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B7" w:rsidRPr="00B44153" w:rsidRDefault="00793E15" w:rsidP="000921B7">
      <w:pPr>
        <w:tabs>
          <w:tab w:val="right" w:pos="9360"/>
        </w:tabs>
        <w:rPr>
          <w:b/>
          <w:lang w:val="en-GB"/>
        </w:rPr>
      </w:pPr>
      <w:bookmarkStart w:id="0" w:name="_GoBack"/>
      <w:bookmarkEnd w:id="0"/>
      <w:r w:rsidRPr="00B44153">
        <w:rPr>
          <w:b/>
          <w:lang w:val="en-GB"/>
        </w:rPr>
        <w:tab/>
      </w:r>
      <w:r w:rsidR="000921B7" w:rsidRPr="00B44153">
        <w:rPr>
          <w:b/>
          <w:lang w:val="en-GB"/>
        </w:rPr>
        <w:t>Division of Applied Science and Management</w:t>
      </w:r>
    </w:p>
    <w:p w:rsidR="00793E15" w:rsidRPr="00B44153" w:rsidRDefault="000921B7" w:rsidP="00950569">
      <w:pPr>
        <w:tabs>
          <w:tab w:val="right" w:pos="9360"/>
        </w:tabs>
        <w:jc w:val="right"/>
        <w:rPr>
          <w:b/>
          <w:lang w:val="en-GB"/>
        </w:rPr>
      </w:pPr>
      <w:smartTag w:uri="urn:schemas-microsoft-com:office:smarttags" w:element="place">
        <w:smartTag w:uri="urn:schemas-microsoft-com:office:smarttags" w:element="PlaceType">
          <w:r w:rsidRPr="00B44153">
            <w:rPr>
              <w:b/>
              <w:lang w:val="en-GB"/>
            </w:rPr>
            <w:t>School</w:t>
          </w:r>
        </w:smartTag>
        <w:r w:rsidRPr="00B44153">
          <w:rPr>
            <w:b/>
            <w:lang w:val="en-GB"/>
          </w:rPr>
          <w:t xml:space="preserve"> of </w:t>
        </w:r>
        <w:smartTag w:uri="urn:schemas-microsoft-com:office:smarttags" w:element="PlaceName">
          <w:r w:rsidRPr="00B44153">
            <w:rPr>
              <w:b/>
              <w:lang w:val="en-GB"/>
            </w:rPr>
            <w:t>Management</w:t>
          </w:r>
        </w:smartTag>
      </w:smartTag>
      <w:r w:rsidRPr="00B44153">
        <w:rPr>
          <w:b/>
          <w:lang w:val="en-GB"/>
        </w:rPr>
        <w:t>, Tourism and Hospitality</w:t>
      </w:r>
    </w:p>
    <w:p w:rsidR="00793E15" w:rsidRPr="00B44153" w:rsidRDefault="00FD1AD9" w:rsidP="00793E15">
      <w:pPr>
        <w:tabs>
          <w:tab w:val="right" w:pos="9360"/>
        </w:tabs>
        <w:rPr>
          <w:b/>
          <w:lang w:val="en-GB"/>
        </w:rPr>
      </w:pPr>
      <w:r w:rsidRPr="00B44153">
        <w:rPr>
          <w:b/>
          <w:lang w:val="en-GB"/>
        </w:rPr>
        <w:tab/>
        <w:t xml:space="preserve">Fall </w:t>
      </w:r>
      <w:r w:rsidR="00674C93" w:rsidRPr="00B44153">
        <w:rPr>
          <w:b/>
          <w:lang w:val="en-GB"/>
        </w:rPr>
        <w:t>2015</w:t>
      </w:r>
    </w:p>
    <w:p w:rsidR="00793E15" w:rsidRPr="00B44153" w:rsidRDefault="00793E15" w:rsidP="00793E15">
      <w:pPr>
        <w:rPr>
          <w:b/>
          <w:lang w:val="en-GB"/>
        </w:rPr>
      </w:pPr>
    </w:p>
    <w:p w:rsidR="00793E15" w:rsidRPr="00B44153" w:rsidRDefault="00793E15" w:rsidP="00793E15">
      <w:pPr>
        <w:rPr>
          <w:b/>
          <w:lang w:val="en-GB"/>
        </w:rPr>
      </w:pPr>
    </w:p>
    <w:p w:rsidR="00793E15" w:rsidRPr="00B44153" w:rsidRDefault="00793E15" w:rsidP="00793E15">
      <w:pPr>
        <w:rPr>
          <w:b/>
          <w:lang w:val="en-GB"/>
        </w:rPr>
      </w:pPr>
    </w:p>
    <w:p w:rsidR="00793E15" w:rsidRPr="00B44153" w:rsidRDefault="00793E15" w:rsidP="00793E15">
      <w:pPr>
        <w:rPr>
          <w:b/>
          <w:lang w:val="en-GB"/>
        </w:rPr>
      </w:pPr>
    </w:p>
    <w:p w:rsidR="00793E15" w:rsidRPr="00B44153" w:rsidRDefault="00504C3F" w:rsidP="002D0D13">
      <w:pPr>
        <w:framePr w:hSpace="180" w:wrap="around" w:vAnchor="text" w:hAnchor="page" w:x="4598" w:y="179"/>
        <w:jc w:val="center"/>
      </w:pPr>
      <w:r w:rsidRPr="00B44153">
        <w:rPr>
          <w:noProof/>
        </w:rPr>
        <w:drawing>
          <wp:inline distT="0" distB="0" distL="0" distR="0">
            <wp:extent cx="1920240" cy="982980"/>
            <wp:effectExtent l="0" t="0" r="3810" b="7620"/>
            <wp:docPr id="2"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982980"/>
                    </a:xfrm>
                    <a:prstGeom prst="rect">
                      <a:avLst/>
                    </a:prstGeom>
                    <a:noFill/>
                    <a:ln>
                      <a:noFill/>
                    </a:ln>
                  </pic:spPr>
                </pic:pic>
              </a:graphicData>
            </a:graphic>
          </wp:inline>
        </w:drawing>
      </w:r>
    </w:p>
    <w:p w:rsidR="00793E15" w:rsidRPr="00B44153" w:rsidRDefault="00793E15" w:rsidP="00793E15">
      <w:pPr>
        <w:rPr>
          <w:b/>
          <w:lang w:val="en-GB"/>
        </w:rPr>
      </w:pPr>
    </w:p>
    <w:p w:rsidR="00793E15" w:rsidRPr="00B44153" w:rsidRDefault="00793E15" w:rsidP="00793E15">
      <w:pPr>
        <w:rPr>
          <w:lang w:val="en-GB"/>
        </w:rPr>
      </w:pPr>
    </w:p>
    <w:p w:rsidR="00793E15" w:rsidRPr="00B44153" w:rsidRDefault="00793E15" w:rsidP="00793E15">
      <w:pPr>
        <w:rPr>
          <w:lang w:val="en-GB"/>
        </w:rPr>
      </w:pPr>
    </w:p>
    <w:p w:rsidR="00793E15" w:rsidRPr="00B44153" w:rsidRDefault="00793E15" w:rsidP="00793E15">
      <w:pPr>
        <w:rPr>
          <w:lang w:val="en-GB"/>
        </w:rPr>
      </w:pPr>
    </w:p>
    <w:p w:rsidR="00793E15" w:rsidRPr="00B44153" w:rsidRDefault="00793E15" w:rsidP="00793E15">
      <w:pPr>
        <w:rPr>
          <w:lang w:val="en-GB"/>
        </w:rPr>
      </w:pP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C10117">
      <w:pPr>
        <w:tabs>
          <w:tab w:val="center" w:pos="4680"/>
        </w:tabs>
        <w:jc w:val="center"/>
        <w:rPr>
          <w:b/>
          <w:sz w:val="28"/>
          <w:lang w:val="en-GB"/>
        </w:rPr>
      </w:pPr>
      <w:r w:rsidRPr="00B44153">
        <w:rPr>
          <w:b/>
          <w:sz w:val="28"/>
          <w:lang w:val="en-GB"/>
        </w:rPr>
        <w:t>COURSE OUTLINE</w:t>
      </w:r>
    </w:p>
    <w:p w:rsidR="00793E15" w:rsidRPr="00B44153" w:rsidRDefault="00793E15" w:rsidP="00C10117">
      <w:pPr>
        <w:jc w:val="center"/>
        <w:rPr>
          <w:b/>
          <w:sz w:val="28"/>
          <w:lang w:val="en-GB"/>
        </w:rPr>
      </w:pPr>
    </w:p>
    <w:p w:rsidR="00793E15" w:rsidRPr="00B44153" w:rsidRDefault="00793E15" w:rsidP="00C10117">
      <w:pPr>
        <w:tabs>
          <w:tab w:val="center" w:pos="4680"/>
        </w:tabs>
        <w:jc w:val="center"/>
        <w:rPr>
          <w:sz w:val="28"/>
          <w:lang w:val="en-GB"/>
        </w:rPr>
      </w:pPr>
      <w:r w:rsidRPr="00B44153">
        <w:rPr>
          <w:b/>
          <w:sz w:val="28"/>
          <w:lang w:val="en-GB"/>
        </w:rPr>
        <w:t>BUSC</w:t>
      </w:r>
      <w:r w:rsidR="002D0D13">
        <w:rPr>
          <w:b/>
          <w:sz w:val="28"/>
          <w:lang w:val="en-GB"/>
        </w:rPr>
        <w:t xml:space="preserve"> </w:t>
      </w:r>
      <w:r w:rsidRPr="00B44153">
        <w:rPr>
          <w:b/>
          <w:sz w:val="28"/>
          <w:lang w:val="en-GB"/>
        </w:rPr>
        <w:t>100</w:t>
      </w:r>
    </w:p>
    <w:p w:rsidR="00793E15" w:rsidRPr="00B44153" w:rsidRDefault="00793E15" w:rsidP="00C10117">
      <w:pPr>
        <w:jc w:val="center"/>
        <w:rPr>
          <w:sz w:val="28"/>
          <w:lang w:val="en-GB"/>
        </w:rPr>
      </w:pPr>
    </w:p>
    <w:p w:rsidR="00793E15" w:rsidRPr="00B44153" w:rsidRDefault="00142DF4" w:rsidP="00C10117">
      <w:pPr>
        <w:tabs>
          <w:tab w:val="center" w:pos="4680"/>
        </w:tabs>
        <w:jc w:val="center"/>
        <w:rPr>
          <w:sz w:val="28"/>
          <w:lang w:val="en-GB"/>
        </w:rPr>
      </w:pPr>
      <w:r w:rsidRPr="00B44153">
        <w:rPr>
          <w:b/>
          <w:sz w:val="28"/>
          <w:lang w:val="en-GB"/>
        </w:rPr>
        <w:t>BUSINESS COMMU</w:t>
      </w:r>
      <w:r w:rsidR="00793E15" w:rsidRPr="00B44153">
        <w:rPr>
          <w:b/>
          <w:sz w:val="28"/>
          <w:lang w:val="en-GB"/>
        </w:rPr>
        <w:t>N</w:t>
      </w:r>
      <w:r w:rsidRPr="00B44153">
        <w:rPr>
          <w:b/>
          <w:sz w:val="28"/>
          <w:lang w:val="en-GB"/>
        </w:rPr>
        <w:t>I</w:t>
      </w:r>
      <w:r w:rsidR="00793E15" w:rsidRPr="00B44153">
        <w:rPr>
          <w:b/>
          <w:sz w:val="28"/>
          <w:lang w:val="en-GB"/>
        </w:rPr>
        <w:t>CATIONS</w:t>
      </w:r>
    </w:p>
    <w:p w:rsidR="00793E15" w:rsidRPr="00B44153" w:rsidRDefault="00793E15" w:rsidP="00C10117">
      <w:pPr>
        <w:jc w:val="center"/>
        <w:rPr>
          <w:sz w:val="28"/>
          <w:lang w:val="en-GB"/>
        </w:rPr>
      </w:pPr>
    </w:p>
    <w:p w:rsidR="00793E15" w:rsidRPr="00B44153" w:rsidRDefault="004634CB" w:rsidP="00C10117">
      <w:pPr>
        <w:tabs>
          <w:tab w:val="center" w:pos="4680"/>
        </w:tabs>
        <w:jc w:val="center"/>
        <w:rPr>
          <w:sz w:val="28"/>
          <w:lang w:val="en-GB"/>
        </w:rPr>
      </w:pPr>
      <w:r w:rsidRPr="00B44153">
        <w:rPr>
          <w:b/>
          <w:sz w:val="28"/>
          <w:lang w:val="en-GB"/>
        </w:rPr>
        <w:t>71</w:t>
      </w:r>
      <w:r w:rsidR="00793E15" w:rsidRPr="00B44153">
        <w:rPr>
          <w:b/>
          <w:sz w:val="28"/>
          <w:lang w:val="en-GB"/>
        </w:rPr>
        <w:t xml:space="preserve"> HOURS</w:t>
      </w:r>
    </w:p>
    <w:p w:rsidR="00793E15" w:rsidRPr="00B44153" w:rsidRDefault="00793E15" w:rsidP="00C10117">
      <w:pPr>
        <w:tabs>
          <w:tab w:val="center" w:pos="4680"/>
        </w:tabs>
        <w:jc w:val="center"/>
        <w:rPr>
          <w:sz w:val="28"/>
          <w:lang w:val="en-GB"/>
        </w:rPr>
      </w:pPr>
      <w:r w:rsidRPr="00B44153">
        <w:rPr>
          <w:b/>
          <w:sz w:val="28"/>
          <w:lang w:val="en-GB"/>
        </w:rPr>
        <w:t>3 CREDITS</w:t>
      </w: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793E15">
      <w:pPr>
        <w:rPr>
          <w:sz w:val="28"/>
          <w:lang w:val="en-GB"/>
        </w:rPr>
      </w:pPr>
    </w:p>
    <w:p w:rsidR="00793E15" w:rsidRPr="00B44153" w:rsidRDefault="00793E15" w:rsidP="00793E15">
      <w:pPr>
        <w:tabs>
          <w:tab w:val="right" w:pos="9360"/>
        </w:tabs>
        <w:rPr>
          <w:lang w:val="en-GB"/>
        </w:rPr>
      </w:pPr>
      <w:r w:rsidRPr="00B44153">
        <w:rPr>
          <w:sz w:val="28"/>
          <w:lang w:val="en-GB"/>
        </w:rPr>
        <w:tab/>
      </w:r>
    </w:p>
    <w:p w:rsidR="00793E15" w:rsidRPr="00B44153" w:rsidRDefault="00793E15" w:rsidP="00793E15">
      <w:pPr>
        <w:rPr>
          <w:lang w:val="en-GB"/>
        </w:rPr>
      </w:pPr>
    </w:p>
    <w:p w:rsidR="00793E15" w:rsidRPr="00B44153" w:rsidRDefault="00793E15" w:rsidP="00793E15">
      <w:pPr>
        <w:rPr>
          <w:b/>
          <w:lang w:val="en-GB"/>
        </w:rPr>
      </w:pPr>
    </w:p>
    <w:p w:rsidR="00793E15" w:rsidRDefault="00793E15" w:rsidP="00793E15">
      <w:pPr>
        <w:rPr>
          <w:b/>
          <w:lang w:val="en-GB"/>
        </w:rPr>
      </w:pPr>
    </w:p>
    <w:p w:rsidR="002E3503" w:rsidRDefault="002E3503" w:rsidP="00793E15">
      <w:pPr>
        <w:rPr>
          <w:b/>
          <w:lang w:val="en-GB"/>
        </w:rPr>
      </w:pPr>
    </w:p>
    <w:p w:rsidR="002E3503" w:rsidRDefault="002E3503" w:rsidP="00793E15">
      <w:pPr>
        <w:rPr>
          <w:b/>
          <w:lang w:val="en-GB"/>
        </w:rPr>
      </w:pPr>
    </w:p>
    <w:p w:rsidR="002E3503" w:rsidRDefault="002E3503" w:rsidP="00793E15">
      <w:pPr>
        <w:rPr>
          <w:b/>
          <w:lang w:val="en-GB"/>
        </w:rPr>
      </w:pPr>
    </w:p>
    <w:p w:rsidR="002E3503" w:rsidRDefault="002E3503" w:rsidP="00793E15">
      <w:pPr>
        <w:rPr>
          <w:b/>
          <w:lang w:val="en-GB"/>
        </w:rPr>
      </w:pPr>
    </w:p>
    <w:p w:rsidR="002E3503" w:rsidRDefault="002E3503" w:rsidP="00793E15">
      <w:pPr>
        <w:rPr>
          <w:b/>
          <w:lang w:val="en-GB"/>
        </w:rPr>
      </w:pPr>
    </w:p>
    <w:p w:rsidR="002E3503" w:rsidRPr="00B44153" w:rsidRDefault="002E3503" w:rsidP="00793E15">
      <w:pPr>
        <w:rPr>
          <w:b/>
          <w:lang w:val="en-GB"/>
        </w:rPr>
      </w:pPr>
    </w:p>
    <w:p w:rsidR="00793E15" w:rsidRPr="00B44153" w:rsidRDefault="00793E15" w:rsidP="002D0D13">
      <w:pPr>
        <w:tabs>
          <w:tab w:val="left" w:pos="2410"/>
          <w:tab w:val="left" w:pos="6663"/>
        </w:tabs>
        <w:rPr>
          <w:lang w:val="en-GB"/>
        </w:rPr>
      </w:pPr>
      <w:r w:rsidRPr="00B44153">
        <w:rPr>
          <w:lang w:val="en-GB"/>
        </w:rPr>
        <w:t>PREPARED BY:</w:t>
      </w:r>
      <w:r w:rsidRPr="00B44153">
        <w:rPr>
          <w:lang w:val="en-GB"/>
        </w:rPr>
        <w:tab/>
      </w:r>
      <w:r w:rsidR="002D0D13" w:rsidRPr="00B44153">
        <w:rPr>
          <w:lang w:val="en-GB"/>
        </w:rPr>
        <w:t xml:space="preserve">Rodney Hulstein, Instructor </w:t>
      </w:r>
      <w:r w:rsidR="002D0D13">
        <w:rPr>
          <w:lang w:val="en-GB"/>
        </w:rPr>
        <w:tab/>
      </w:r>
      <w:r w:rsidRPr="00B44153">
        <w:rPr>
          <w:lang w:val="en-GB"/>
        </w:rPr>
        <w:t xml:space="preserve">DATE: </w:t>
      </w:r>
      <w:r w:rsidR="004C034C">
        <w:rPr>
          <w:lang w:val="en-GB"/>
        </w:rPr>
        <w:t>July 17, 2015</w:t>
      </w:r>
    </w:p>
    <w:p w:rsidR="00793E15" w:rsidRPr="00B44153" w:rsidRDefault="00793E15" w:rsidP="00793E15">
      <w:pPr>
        <w:rPr>
          <w:lang w:val="en-GB"/>
        </w:rPr>
      </w:pPr>
    </w:p>
    <w:p w:rsidR="00793E15" w:rsidRDefault="00793E15" w:rsidP="002D0D13">
      <w:pPr>
        <w:tabs>
          <w:tab w:val="left" w:pos="2410"/>
          <w:tab w:val="left" w:pos="6663"/>
        </w:tabs>
        <w:rPr>
          <w:lang w:val="en-GB"/>
        </w:rPr>
      </w:pPr>
      <w:r w:rsidRPr="00B44153">
        <w:rPr>
          <w:lang w:val="en-GB"/>
        </w:rPr>
        <w:t>APPROVED BY:</w:t>
      </w:r>
      <w:r w:rsidRPr="00B44153">
        <w:rPr>
          <w:lang w:val="en-GB"/>
        </w:rPr>
        <w:tab/>
      </w:r>
      <w:r w:rsidR="004C034C">
        <w:rPr>
          <w:lang w:val="en-GB"/>
        </w:rPr>
        <w:t>Margaret Dumkee, Dean</w:t>
      </w:r>
      <w:r w:rsidR="002D0D13">
        <w:rPr>
          <w:lang w:val="en-GB"/>
        </w:rPr>
        <w:tab/>
      </w:r>
      <w:r w:rsidRPr="00B44153">
        <w:rPr>
          <w:lang w:val="en-GB"/>
        </w:rPr>
        <w:t xml:space="preserve">DATE: </w:t>
      </w:r>
      <w:r w:rsidR="004C034C">
        <w:rPr>
          <w:lang w:val="en-GB"/>
        </w:rPr>
        <w:t>August 28, 2015</w:t>
      </w:r>
    </w:p>
    <w:p w:rsidR="002D0D13" w:rsidRDefault="002D0D13" w:rsidP="002D0D13">
      <w:pPr>
        <w:tabs>
          <w:tab w:val="left" w:pos="2410"/>
          <w:tab w:val="left" w:pos="6663"/>
        </w:tabs>
        <w:rPr>
          <w:lang w:val="en-GB"/>
        </w:rPr>
      </w:pPr>
    </w:p>
    <w:p w:rsidR="002D0D13" w:rsidRPr="00B44153" w:rsidRDefault="002D0D13" w:rsidP="002D0D13">
      <w:pPr>
        <w:tabs>
          <w:tab w:val="left" w:pos="2410"/>
          <w:tab w:val="left" w:pos="6663"/>
        </w:tabs>
        <w:rPr>
          <w:lang w:val="en-GB"/>
        </w:rPr>
      </w:pPr>
      <w:r>
        <w:rPr>
          <w:lang w:val="en-GB"/>
        </w:rPr>
        <w:t>APPROVED BY ACADEMIC COUNCIL</w:t>
      </w:r>
    </w:p>
    <w:p w:rsidR="00793E15" w:rsidRDefault="00793E15" w:rsidP="00793E15">
      <w:pPr>
        <w:ind w:firstLine="2160"/>
        <w:rPr>
          <w:lang w:val="en-GB"/>
        </w:rPr>
      </w:pPr>
    </w:p>
    <w:p w:rsidR="002D0D13" w:rsidRPr="00B44153" w:rsidRDefault="002D0D13" w:rsidP="00793E15">
      <w:pPr>
        <w:ind w:firstLine="2160"/>
        <w:rPr>
          <w:lang w:val="en-GB"/>
        </w:rPr>
        <w:sectPr w:rsidR="002D0D13" w:rsidRPr="00B44153">
          <w:footerReference w:type="default" r:id="rId9"/>
          <w:endnotePr>
            <w:numFmt w:val="decimal"/>
          </w:endnotePr>
          <w:pgSz w:w="12240" w:h="15840" w:code="1"/>
          <w:pgMar w:top="720" w:right="1440" w:bottom="1440" w:left="1440" w:header="706" w:footer="720" w:gutter="0"/>
          <w:cols w:space="709"/>
          <w:noEndnote/>
        </w:sectPr>
      </w:pPr>
    </w:p>
    <w:p w:rsidR="00793E15" w:rsidRPr="00B44153" w:rsidRDefault="00793E15" w:rsidP="002E3D5A">
      <w:pPr>
        <w:ind w:left="-1440"/>
        <w:rPr>
          <w:lang w:val="en-GB"/>
        </w:rPr>
      </w:pPr>
    </w:p>
    <w:p w:rsidR="00793E15" w:rsidRPr="00B44153" w:rsidRDefault="00793E15" w:rsidP="002E3D5A">
      <w:pPr>
        <w:ind w:left="-1440"/>
        <w:rPr>
          <w:lang w:val="en-GB"/>
        </w:rPr>
      </w:pPr>
    </w:p>
    <w:p w:rsidR="00793E15" w:rsidRPr="00B44153" w:rsidRDefault="00793E15" w:rsidP="002E3D5A">
      <w:pPr>
        <w:ind w:left="-1440"/>
        <w:rPr>
          <w:lang w:val="en-GB"/>
        </w:rPr>
      </w:pPr>
    </w:p>
    <w:p w:rsidR="00793E15" w:rsidRPr="00B44153" w:rsidRDefault="00793E15" w:rsidP="002E3D5A">
      <w:pPr>
        <w:ind w:left="-1440"/>
        <w:rPr>
          <w:lang w:val="en-GB"/>
        </w:rPr>
      </w:pPr>
    </w:p>
    <w:p w:rsidR="00793E15" w:rsidRDefault="00793E15"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960F5A">
      <w:pPr>
        <w:ind w:left="-1440"/>
        <w:rPr>
          <w:b/>
          <w:lang w:val="en-GB"/>
        </w:rPr>
      </w:pPr>
    </w:p>
    <w:p w:rsidR="002D0D13" w:rsidRDefault="002D0D13" w:rsidP="002D0D13">
      <w:pPr>
        <w:ind w:left="-1418"/>
        <w:rPr>
          <w:b/>
          <w:lang w:val="en-GB"/>
        </w:rPr>
      </w:pPr>
    </w:p>
    <w:p w:rsidR="002D0D13" w:rsidRDefault="002D0D13" w:rsidP="002D0D13">
      <w:pPr>
        <w:ind w:left="-1418"/>
        <w:rPr>
          <w:b/>
          <w:lang w:val="en-GB"/>
        </w:rPr>
      </w:pPr>
    </w:p>
    <w:p w:rsidR="002D0D13" w:rsidRDefault="002D0D13" w:rsidP="002D0D13">
      <w:pPr>
        <w:ind w:left="-1418"/>
        <w:rPr>
          <w:b/>
          <w:lang w:val="en-GB"/>
        </w:rPr>
      </w:pPr>
    </w:p>
    <w:p w:rsidR="002D0D13" w:rsidRDefault="002D0D13" w:rsidP="002D0D13">
      <w:pPr>
        <w:ind w:left="-1418"/>
        <w:rPr>
          <w:b/>
          <w:lang w:val="en-GB"/>
        </w:rPr>
      </w:pPr>
    </w:p>
    <w:p w:rsidR="002D0D13" w:rsidRPr="00B44153" w:rsidRDefault="002D0D13" w:rsidP="002D0D13">
      <w:pPr>
        <w:ind w:left="-1418"/>
        <w:rPr>
          <w:lang w:val="en-GB"/>
        </w:rPr>
        <w:sectPr w:rsidR="002D0D13" w:rsidRPr="00B44153">
          <w:headerReference w:type="default" r:id="rId10"/>
          <w:footerReference w:type="even" r:id="rId11"/>
          <w:footerReference w:type="default" r:id="rId12"/>
          <w:headerReference w:type="first" r:id="rId13"/>
          <w:footerReference w:type="first" r:id="rId14"/>
          <w:pgSz w:w="12240" w:h="15840" w:code="1"/>
          <w:pgMar w:top="720" w:right="1800" w:bottom="720" w:left="2880" w:header="720" w:footer="432" w:gutter="0"/>
          <w:cols w:space="720"/>
        </w:sectPr>
      </w:pPr>
      <w:r>
        <w:rPr>
          <w:rFonts w:ascii="Helvetica" w:hAnsi="Helvetica"/>
          <w:noProof/>
          <w:color w:val="428BCA"/>
          <w:sz w:val="21"/>
          <w:szCs w:val="21"/>
          <w:shd w:val="clear" w:color="auto" w:fill="F5F5F5"/>
        </w:rPr>
        <w:drawing>
          <wp:inline distT="0" distB="0" distL="0" distR="0" wp14:anchorId="76F6A18D" wp14:editId="6EA0A577">
            <wp:extent cx="838200" cy="296545"/>
            <wp:effectExtent l="0" t="0" r="0" b="8255"/>
            <wp:docPr id="3" name="Picture 3" descr="Creative Commons Lic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inline>
        </w:drawing>
      </w:r>
      <w:r>
        <w:rPr>
          <w:rFonts w:ascii="Helvetica" w:hAnsi="Helvetica"/>
          <w:color w:val="000000"/>
          <w:sz w:val="21"/>
          <w:szCs w:val="21"/>
        </w:rPr>
        <w:br/>
      </w:r>
      <w:r w:rsidR="009F3718">
        <w:rPr>
          <w:rFonts w:ascii="Helvetica" w:hAnsi="Helvetica"/>
          <w:color w:val="000000"/>
          <w:sz w:val="21"/>
          <w:szCs w:val="21"/>
          <w:shd w:val="clear" w:color="auto" w:fill="F5F5F5"/>
        </w:rPr>
        <w:t>BUSC 100</w:t>
      </w:r>
      <w:r>
        <w:rPr>
          <w:rFonts w:ascii="Helvetica" w:hAnsi="Helvetica"/>
          <w:color w:val="000000"/>
          <w:sz w:val="21"/>
          <w:szCs w:val="21"/>
          <w:shd w:val="clear" w:color="auto" w:fill="F5F5F5"/>
        </w:rPr>
        <w:t xml:space="preserve"> Course Outline</w:t>
      </w:r>
      <w:r>
        <w:rPr>
          <w:rStyle w:val="apple-converted-space"/>
          <w:rFonts w:ascii="Helvetica" w:hAnsi="Helvetica"/>
          <w:color w:val="000000"/>
          <w:sz w:val="21"/>
          <w:szCs w:val="21"/>
          <w:shd w:val="clear" w:color="auto" w:fill="F5F5F5"/>
        </w:rPr>
        <w:t> </w:t>
      </w:r>
      <w:r>
        <w:rPr>
          <w:rFonts w:ascii="Helvetica" w:hAnsi="Helvetica"/>
          <w:color w:val="000000"/>
          <w:sz w:val="21"/>
          <w:szCs w:val="21"/>
          <w:shd w:val="clear" w:color="auto" w:fill="F5F5F5"/>
        </w:rPr>
        <w:t>by</w:t>
      </w:r>
      <w:r>
        <w:rPr>
          <w:rStyle w:val="apple-converted-space"/>
          <w:rFonts w:ascii="Helvetica" w:hAnsi="Helvetica"/>
          <w:color w:val="000000"/>
          <w:sz w:val="21"/>
          <w:szCs w:val="21"/>
          <w:shd w:val="clear" w:color="auto" w:fill="F5F5F5"/>
        </w:rPr>
        <w:t> </w:t>
      </w:r>
      <w:r>
        <w:rPr>
          <w:rFonts w:ascii="Helvetica" w:hAnsi="Helvetica"/>
          <w:color w:val="000000"/>
          <w:sz w:val="21"/>
          <w:szCs w:val="21"/>
          <w:shd w:val="clear" w:color="auto" w:fill="F5F5F5"/>
        </w:rPr>
        <w:t>Rodney Hulstein</w:t>
      </w:r>
      <w:r>
        <w:rPr>
          <w:rStyle w:val="apple-converted-space"/>
          <w:rFonts w:ascii="Helvetica" w:hAnsi="Helvetica"/>
          <w:color w:val="000000"/>
          <w:sz w:val="21"/>
          <w:szCs w:val="21"/>
          <w:shd w:val="clear" w:color="auto" w:fill="F5F5F5"/>
        </w:rPr>
        <w:t> </w:t>
      </w:r>
      <w:r>
        <w:rPr>
          <w:rFonts w:ascii="Helvetica" w:hAnsi="Helvetica"/>
          <w:color w:val="000000"/>
          <w:sz w:val="21"/>
          <w:szCs w:val="21"/>
          <w:shd w:val="clear" w:color="auto" w:fill="F5F5F5"/>
        </w:rPr>
        <w:t>is licensed under a</w:t>
      </w:r>
      <w:r>
        <w:rPr>
          <w:rStyle w:val="apple-converted-space"/>
          <w:rFonts w:ascii="Helvetica" w:hAnsi="Helvetica"/>
          <w:color w:val="000000"/>
          <w:sz w:val="21"/>
          <w:szCs w:val="21"/>
          <w:shd w:val="clear" w:color="auto" w:fill="F5F5F5"/>
        </w:rPr>
        <w:t> </w:t>
      </w:r>
      <w:hyperlink r:id="rId17" w:history="1">
        <w:r>
          <w:rPr>
            <w:rStyle w:val="Hyperlink"/>
            <w:rFonts w:ascii="Helvetica" w:hAnsi="Helvetica"/>
            <w:color w:val="428BCA"/>
            <w:sz w:val="21"/>
            <w:szCs w:val="21"/>
            <w:shd w:val="clear" w:color="auto" w:fill="F5F5F5"/>
          </w:rPr>
          <w:t>Creative Commons Attribution-NonCommercial-ShareAlike 4.0 International License</w:t>
        </w:r>
      </w:hyperlink>
      <w:r>
        <w:rPr>
          <w:rFonts w:ascii="Helvetica" w:hAnsi="Helvetica"/>
          <w:color w:val="000000"/>
          <w:sz w:val="21"/>
          <w:szCs w:val="21"/>
          <w:shd w:val="clear" w:color="auto" w:fill="F5F5F5"/>
        </w:rPr>
        <w:t>.</w:t>
      </w:r>
    </w:p>
    <w:p w:rsidR="002D0D13" w:rsidRPr="00B44153" w:rsidRDefault="002D0D13" w:rsidP="002D0D13">
      <w:pPr>
        <w:tabs>
          <w:tab w:val="right" w:pos="9360"/>
        </w:tabs>
        <w:rPr>
          <w:b/>
          <w:lang w:val="en-GB"/>
        </w:rPr>
      </w:pPr>
      <w:r>
        <w:rPr>
          <w:b/>
          <w:lang w:val="en-GB"/>
        </w:rPr>
        <w:lastRenderedPageBreak/>
        <w:tab/>
      </w:r>
      <w:r w:rsidRPr="00B44153">
        <w:rPr>
          <w:b/>
          <w:lang w:val="en-GB"/>
        </w:rPr>
        <w:t>Division of Applied Science and Management</w:t>
      </w:r>
    </w:p>
    <w:p w:rsidR="002D0D13" w:rsidRDefault="002D0D13" w:rsidP="002D0D13">
      <w:pPr>
        <w:tabs>
          <w:tab w:val="right" w:pos="9360"/>
        </w:tabs>
        <w:jc w:val="right"/>
        <w:rPr>
          <w:b/>
          <w:lang w:val="en-GB"/>
        </w:rPr>
      </w:pPr>
      <w:r>
        <w:rPr>
          <w:b/>
          <w:lang w:val="en-GB"/>
        </w:rPr>
        <w:tab/>
        <w:t>BUSC 100</w:t>
      </w:r>
    </w:p>
    <w:p w:rsidR="002D0D13" w:rsidRPr="00B44153" w:rsidRDefault="00D84687" w:rsidP="002E3503">
      <w:pPr>
        <w:ind w:right="-7"/>
        <w:jc w:val="right"/>
        <w:rPr>
          <w:b/>
          <w:lang w:val="en-GB"/>
        </w:rPr>
      </w:pPr>
      <w:r>
        <w:rPr>
          <w:b/>
          <w:lang w:val="en-GB"/>
        </w:rPr>
        <w:t>3</w:t>
      </w:r>
      <w:r w:rsidR="002D0D13">
        <w:rPr>
          <w:b/>
          <w:lang w:val="en-GB"/>
        </w:rPr>
        <w:t xml:space="preserve"> Credit Course</w:t>
      </w:r>
    </w:p>
    <w:p w:rsidR="002D0D13" w:rsidRPr="00B44153" w:rsidRDefault="002D0D13" w:rsidP="002D0D13">
      <w:pPr>
        <w:tabs>
          <w:tab w:val="right" w:pos="9360"/>
        </w:tabs>
        <w:rPr>
          <w:b/>
          <w:lang w:val="en-GB"/>
        </w:rPr>
      </w:pPr>
      <w:r w:rsidRPr="00B44153">
        <w:rPr>
          <w:b/>
          <w:lang w:val="en-GB"/>
        </w:rPr>
        <w:tab/>
        <w:t>Fall</w:t>
      </w:r>
      <w:r>
        <w:rPr>
          <w:b/>
          <w:lang w:val="en-GB"/>
        </w:rPr>
        <w:t>,</w:t>
      </w:r>
      <w:r w:rsidRPr="00B44153">
        <w:rPr>
          <w:b/>
          <w:lang w:val="en-GB"/>
        </w:rPr>
        <w:t xml:space="preserve"> 2015</w:t>
      </w:r>
    </w:p>
    <w:p w:rsidR="002D0D13" w:rsidRPr="002D0D13" w:rsidRDefault="002D0D13" w:rsidP="002D0D13">
      <w:pPr>
        <w:rPr>
          <w:sz w:val="28"/>
        </w:rPr>
      </w:pPr>
    </w:p>
    <w:p w:rsidR="002D0D13" w:rsidRPr="002D0D13" w:rsidRDefault="002D0D13" w:rsidP="002D0D13">
      <w:pPr>
        <w:jc w:val="center"/>
        <w:rPr>
          <w:b/>
          <w:sz w:val="28"/>
          <w:lang w:val="en-GB"/>
        </w:rPr>
      </w:pPr>
      <w:r w:rsidRPr="002D0D13">
        <w:rPr>
          <w:b/>
          <w:sz w:val="28"/>
          <w:lang w:val="en-GB"/>
        </w:rPr>
        <w:t>BUSINESS COMMUNICATIONS 100</w:t>
      </w:r>
    </w:p>
    <w:p w:rsidR="002D0D13" w:rsidRPr="00CE3A79" w:rsidRDefault="002D0D13" w:rsidP="002D0D13">
      <w:pPr>
        <w:spacing w:after="240" w:line="19" w:lineRule="exact"/>
        <w:rPr>
          <w:lang w:val="en-GB"/>
        </w:rPr>
      </w:pPr>
      <w:r w:rsidRPr="00CE3A79">
        <w:rPr>
          <w:noProof/>
        </w:rPr>
        <mc:AlternateContent>
          <mc:Choice Requires="wps">
            <w:drawing>
              <wp:anchor distT="0" distB="0" distL="114300" distR="114300" simplePos="0" relativeHeight="251659264" behindDoc="1" locked="1" layoutInCell="0" allowOverlap="1" wp14:anchorId="2E1BD7FC" wp14:editId="7D39A820">
                <wp:simplePos x="0" y="0"/>
                <wp:positionH relativeFrom="page">
                  <wp:posOffset>914400</wp:posOffset>
                </wp:positionH>
                <wp:positionV relativeFrom="paragraph">
                  <wp:posOffset>59055</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6D092" id="Rectangle 3" o:spid="_x0000_s1026" style="position:absolute;margin-left:1in;margin-top:4.6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" o:allowincell="f" fillcolor="black" stroked="f" strokeweight="0">
                <w10:wrap anchorx="page"/>
                <w10:anchorlock/>
              </v:rect>
            </w:pict>
          </mc:Fallback>
        </mc:AlternateContent>
      </w:r>
    </w:p>
    <w:p w:rsidR="002D0D13" w:rsidRPr="00CE3A79" w:rsidRDefault="002D0D13" w:rsidP="002D0D13">
      <w:pPr>
        <w:spacing w:after="240"/>
        <w:rPr>
          <w:lang w:val="en-GB"/>
        </w:rPr>
      </w:pPr>
      <w:r w:rsidRPr="00CE3A79">
        <w:rPr>
          <w:b/>
          <w:lang w:val="en-GB"/>
        </w:rPr>
        <w:t>INSTRUCTOR:</w:t>
      </w:r>
      <w:r>
        <w:rPr>
          <w:b/>
          <w:lang w:val="en-GB"/>
        </w:rPr>
        <w:t xml:space="preserve"> </w:t>
      </w:r>
      <w:r w:rsidRPr="00AD377F">
        <w:rPr>
          <w:lang w:val="en-GB"/>
        </w:rPr>
        <w:t>Rodney Hulstein</w:t>
      </w:r>
      <w:r w:rsidRPr="00CE3A79">
        <w:rPr>
          <w:b/>
          <w:lang w:val="en-GB"/>
        </w:rPr>
        <w:tab/>
      </w:r>
      <w:r w:rsidRPr="00CE3A79">
        <w:rPr>
          <w:b/>
          <w:lang w:val="en-GB"/>
        </w:rPr>
        <w:tab/>
      </w:r>
      <w:r w:rsidRPr="00CE3A79">
        <w:rPr>
          <w:b/>
          <w:lang w:val="en-GB"/>
        </w:rPr>
        <w:tab/>
        <w:t>OFFICE HOURS:</w:t>
      </w:r>
      <w:r>
        <w:rPr>
          <w:b/>
          <w:lang w:val="en-GB"/>
        </w:rPr>
        <w:t xml:space="preserve"> </w:t>
      </w:r>
      <w:r w:rsidRPr="00AD377F">
        <w:rPr>
          <w:lang w:val="en-GB"/>
        </w:rPr>
        <w:t>By appointment</w:t>
      </w:r>
    </w:p>
    <w:p w:rsidR="002D0D13" w:rsidRPr="00CE3A79" w:rsidRDefault="002D0D13" w:rsidP="002D0D13">
      <w:pPr>
        <w:spacing w:after="240"/>
        <w:rPr>
          <w:lang w:val="en-GB"/>
        </w:rPr>
      </w:pPr>
      <w:r w:rsidRPr="00CE3A79">
        <w:rPr>
          <w:b/>
          <w:lang w:val="en-GB"/>
        </w:rPr>
        <w:t>OFFICE LOCATION:</w:t>
      </w:r>
      <w:r>
        <w:rPr>
          <w:b/>
          <w:lang w:val="en-GB"/>
        </w:rPr>
        <w:t xml:space="preserve"> </w:t>
      </w:r>
      <w:r>
        <w:rPr>
          <w:lang w:val="en-GB"/>
        </w:rPr>
        <w:t>A2435</w:t>
      </w:r>
      <w:r>
        <w:rPr>
          <w:lang w:val="en-GB"/>
        </w:rPr>
        <w:tab/>
      </w:r>
      <w:r w:rsidRPr="00CE3A79">
        <w:rPr>
          <w:b/>
          <w:lang w:val="en-GB"/>
        </w:rPr>
        <w:tab/>
      </w:r>
      <w:r>
        <w:rPr>
          <w:b/>
          <w:lang w:val="en-GB"/>
        </w:rPr>
        <w:tab/>
      </w:r>
      <w:r w:rsidRPr="00CE3A79">
        <w:rPr>
          <w:b/>
          <w:lang w:val="en-GB"/>
        </w:rPr>
        <w:tab/>
        <w:t>CLASSROOM:</w:t>
      </w:r>
      <w:r w:rsidR="00D84687">
        <w:rPr>
          <w:lang w:val="en-GB"/>
        </w:rPr>
        <w:t xml:space="preserve"> A2406</w:t>
      </w:r>
    </w:p>
    <w:p w:rsidR="002D0D13" w:rsidRPr="00CE3A79" w:rsidRDefault="002D0D13" w:rsidP="002D0D13">
      <w:pPr>
        <w:spacing w:after="240"/>
        <w:rPr>
          <w:b/>
          <w:lang w:val="en-GB"/>
        </w:rPr>
      </w:pPr>
      <w:r w:rsidRPr="00CE3A79">
        <w:rPr>
          <w:b/>
          <w:lang w:val="en-GB"/>
        </w:rPr>
        <w:t>E-MAIL:</w:t>
      </w:r>
      <w:r>
        <w:rPr>
          <w:b/>
          <w:lang w:val="en-GB"/>
        </w:rPr>
        <w:t xml:space="preserve"> </w:t>
      </w:r>
      <w:r w:rsidRPr="00AD377F">
        <w:rPr>
          <w:lang w:val="en-GB"/>
        </w:rPr>
        <w:t>rhulstein@yukoncollege.yk.ca</w:t>
      </w:r>
      <w:r w:rsidRPr="00CE3A79">
        <w:rPr>
          <w:b/>
          <w:lang w:val="en-GB"/>
        </w:rPr>
        <w:tab/>
      </w:r>
      <w:r w:rsidRPr="00CE3A79">
        <w:rPr>
          <w:b/>
          <w:lang w:val="en-GB"/>
        </w:rPr>
        <w:tab/>
        <w:t>TIME:</w:t>
      </w:r>
      <w:r>
        <w:rPr>
          <w:b/>
          <w:lang w:val="en-GB"/>
        </w:rPr>
        <w:t xml:space="preserve"> </w:t>
      </w:r>
      <w:r>
        <w:rPr>
          <w:lang w:val="en-GB"/>
        </w:rPr>
        <w:t>1</w:t>
      </w:r>
      <w:r w:rsidRPr="00AD377F">
        <w:rPr>
          <w:lang w:val="en-GB"/>
        </w:rPr>
        <w:t>:</w:t>
      </w:r>
      <w:r>
        <w:rPr>
          <w:lang w:val="en-GB"/>
        </w:rPr>
        <w:t>0</w:t>
      </w:r>
      <w:r w:rsidRPr="00AD377F">
        <w:rPr>
          <w:lang w:val="en-GB"/>
        </w:rPr>
        <w:t xml:space="preserve">0 to </w:t>
      </w:r>
      <w:r>
        <w:rPr>
          <w:lang w:val="en-GB"/>
        </w:rPr>
        <w:t>2:30</w:t>
      </w:r>
    </w:p>
    <w:p w:rsidR="002D0D13" w:rsidRPr="00CE3A79" w:rsidRDefault="002D0D13" w:rsidP="002D0D13">
      <w:pPr>
        <w:spacing w:after="240"/>
        <w:rPr>
          <w:lang w:val="en-GB"/>
        </w:rPr>
      </w:pPr>
      <w:r w:rsidRPr="00CE3A79">
        <w:rPr>
          <w:b/>
          <w:lang w:val="en-GB"/>
        </w:rPr>
        <w:t>TELEPHONE:</w:t>
      </w:r>
      <w:r>
        <w:rPr>
          <w:b/>
          <w:lang w:val="en-GB"/>
        </w:rPr>
        <w:t xml:space="preserve"> </w:t>
      </w:r>
      <w:r w:rsidRPr="00AD377F">
        <w:rPr>
          <w:lang w:val="en-GB"/>
        </w:rPr>
        <w:t>(867) 668-8703</w:t>
      </w:r>
      <w:r w:rsidRPr="00CE3A79">
        <w:rPr>
          <w:b/>
          <w:lang w:val="en-GB"/>
        </w:rPr>
        <w:tab/>
      </w:r>
      <w:r>
        <w:rPr>
          <w:b/>
          <w:lang w:val="en-GB"/>
        </w:rPr>
        <w:tab/>
      </w:r>
      <w:r w:rsidRPr="00CE3A79">
        <w:rPr>
          <w:b/>
          <w:lang w:val="en-GB"/>
        </w:rPr>
        <w:tab/>
        <w:t>DATES:</w:t>
      </w:r>
      <w:r>
        <w:rPr>
          <w:b/>
          <w:lang w:val="en-GB"/>
        </w:rPr>
        <w:t xml:space="preserve"> </w:t>
      </w:r>
      <w:r>
        <w:rPr>
          <w:lang w:val="en-GB"/>
        </w:rPr>
        <w:t>Sept</w:t>
      </w:r>
      <w:r w:rsidRPr="00AD377F">
        <w:rPr>
          <w:lang w:val="en-GB"/>
        </w:rPr>
        <w:t>. 1</w:t>
      </w:r>
      <w:r>
        <w:rPr>
          <w:lang w:val="en-GB"/>
        </w:rPr>
        <w:t>5, 2015 – Dec. 10</w:t>
      </w:r>
      <w:r w:rsidRPr="00AD377F">
        <w:rPr>
          <w:lang w:val="en-GB"/>
        </w:rPr>
        <w:t xml:space="preserve">, </w:t>
      </w:r>
    </w:p>
    <w:p w:rsidR="002D0D13" w:rsidRPr="00CE3A79" w:rsidRDefault="002D0D13" w:rsidP="002D0D13">
      <w:pPr>
        <w:spacing w:after="240" w:line="19" w:lineRule="exact"/>
        <w:rPr>
          <w:lang w:val="en-GB"/>
        </w:rPr>
      </w:pPr>
      <w:r w:rsidRPr="00CE3A79">
        <w:rPr>
          <w:noProof/>
        </w:rPr>
        <mc:AlternateContent>
          <mc:Choice Requires="wps">
            <w:drawing>
              <wp:anchor distT="0" distB="0" distL="114300" distR="114300" simplePos="0" relativeHeight="251660288" behindDoc="1" locked="1" layoutInCell="0" allowOverlap="1" wp14:anchorId="27F3BBB4" wp14:editId="4C74A768">
                <wp:simplePos x="0" y="0"/>
                <wp:positionH relativeFrom="page">
                  <wp:posOffset>914400</wp:posOffset>
                </wp:positionH>
                <wp:positionV relativeFrom="paragraph">
                  <wp:posOffset>8255</wp:posOffset>
                </wp:positionV>
                <wp:extent cx="5943600" cy="12065"/>
                <wp:effectExtent l="0" t="0" r="0"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E3B50" id="Rectangle 4" o:spid="_x0000_s1026" style="position:absolute;margin-left:1in;margin-top:.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" o:allowincell="f" fillcolor="black" stroked="f" strokeweight="0">
                <w10:wrap anchorx="page"/>
                <w10:anchorlock/>
              </v:rect>
            </w:pict>
          </mc:Fallback>
        </mc:AlternateContent>
      </w:r>
    </w:p>
    <w:p w:rsidR="002D0D13" w:rsidRPr="00B44153" w:rsidRDefault="002D0D13" w:rsidP="002D0D13">
      <w:pPr>
        <w:pStyle w:val="Heading2"/>
      </w:pPr>
      <w:r w:rsidRPr="00B44153">
        <w:t>Course Description</w:t>
      </w:r>
    </w:p>
    <w:p w:rsidR="002D0D13" w:rsidRPr="00B44153" w:rsidRDefault="002D0D13" w:rsidP="002D0D13">
      <w:pPr>
        <w:pStyle w:val="bpbodytext"/>
        <w:rPr>
          <w:rFonts w:ascii="Trebuchet MS" w:hAnsi="Trebuchet MS"/>
          <w:sz w:val="24"/>
          <w:szCs w:val="24"/>
        </w:rPr>
      </w:pPr>
      <w:r w:rsidRPr="00B44153">
        <w:rPr>
          <w:rFonts w:ascii="Trebuchet MS" w:hAnsi="Trebuchet MS"/>
          <w:sz w:val="24"/>
          <w:szCs w:val="24"/>
        </w:rPr>
        <w:t xml:space="preserve">This 71–hour credit course concentrates on basic business English. Course content includes an intensive review of grammar, punctuation, spelling, writing, proofreading, and editing skills. </w:t>
      </w:r>
    </w:p>
    <w:p w:rsidR="00CA06FA" w:rsidRPr="002D0D13" w:rsidRDefault="002D0D13" w:rsidP="002D0D13">
      <w:pPr>
        <w:pStyle w:val="Heading2"/>
      </w:pPr>
      <w:r w:rsidRPr="002D0D13">
        <w:t>Prerequisites</w:t>
      </w:r>
    </w:p>
    <w:p w:rsidR="002D0D13" w:rsidRPr="00D84687" w:rsidRDefault="00D84687" w:rsidP="00D84687">
      <w:pPr>
        <w:rPr>
          <w:lang w:val="en-CA"/>
        </w:rPr>
      </w:pPr>
      <w:r>
        <w:rPr>
          <w:lang w:val="en-CA"/>
        </w:rPr>
        <w:t>None</w:t>
      </w:r>
    </w:p>
    <w:p w:rsidR="00D84687" w:rsidRDefault="00D84687" w:rsidP="00D84687">
      <w:pPr>
        <w:pStyle w:val="Heading2"/>
      </w:pPr>
      <w:r>
        <w:t>Equivalency or Transferability</w:t>
      </w:r>
    </w:p>
    <w:p w:rsidR="00D84687" w:rsidRDefault="00D84687" w:rsidP="00D84687">
      <w:pPr>
        <w:rPr>
          <w:lang w:val="en-CA"/>
        </w:rPr>
      </w:pPr>
      <w:r>
        <w:rPr>
          <w:lang w:val="en-CA"/>
        </w:rPr>
        <w:t>None</w:t>
      </w:r>
    </w:p>
    <w:p w:rsidR="00D84687" w:rsidRPr="00B44153" w:rsidRDefault="00D84687" w:rsidP="00D84687">
      <w:pPr>
        <w:pStyle w:val="Heading2"/>
      </w:pPr>
      <w:r w:rsidRPr="00B44153">
        <w:t>Learning Outcomes:</w:t>
      </w:r>
    </w:p>
    <w:p w:rsidR="00D84687" w:rsidRPr="00B44153" w:rsidRDefault="00D84687" w:rsidP="00D84687">
      <w:pPr>
        <w:pStyle w:val="bpbodytext"/>
        <w:spacing w:after="0"/>
        <w:rPr>
          <w:rFonts w:ascii="Trebuchet MS" w:hAnsi="Trebuchet MS"/>
          <w:sz w:val="24"/>
          <w:szCs w:val="24"/>
        </w:rPr>
      </w:pPr>
      <w:r w:rsidRPr="00B44153">
        <w:rPr>
          <w:rFonts w:ascii="Trebuchet MS" w:hAnsi="Trebuchet MS"/>
          <w:sz w:val="24"/>
          <w:szCs w:val="24"/>
        </w:rPr>
        <w:t>Upon completion of the course, students should be able to:</w:t>
      </w:r>
    </w:p>
    <w:p w:rsidR="00D84687" w:rsidRPr="00B44153" w:rsidRDefault="00D84687" w:rsidP="00D84687">
      <w:pPr>
        <w:pStyle w:val="bpbodytext"/>
        <w:numPr>
          <w:ilvl w:val="0"/>
          <w:numId w:val="6"/>
        </w:numPr>
        <w:spacing w:after="0"/>
        <w:rPr>
          <w:rFonts w:ascii="Trebuchet MS" w:hAnsi="Trebuchet MS"/>
          <w:sz w:val="24"/>
          <w:szCs w:val="24"/>
        </w:rPr>
      </w:pPr>
      <w:r w:rsidRPr="00B44153">
        <w:rPr>
          <w:rFonts w:ascii="Trebuchet MS" w:hAnsi="Trebuchet MS"/>
          <w:sz w:val="24"/>
          <w:szCs w:val="24"/>
        </w:rPr>
        <w:t>Correctly use English grammar (write grammatically correct sentences).</w:t>
      </w:r>
    </w:p>
    <w:p w:rsidR="00D84687" w:rsidRPr="00B44153" w:rsidRDefault="00D84687" w:rsidP="00D84687">
      <w:pPr>
        <w:pStyle w:val="bpbodytext"/>
        <w:numPr>
          <w:ilvl w:val="0"/>
          <w:numId w:val="6"/>
        </w:numPr>
        <w:spacing w:after="0"/>
        <w:rPr>
          <w:rFonts w:ascii="Trebuchet MS" w:hAnsi="Trebuchet MS"/>
          <w:sz w:val="24"/>
          <w:szCs w:val="24"/>
        </w:rPr>
      </w:pPr>
      <w:r w:rsidRPr="00B44153">
        <w:rPr>
          <w:rFonts w:ascii="Trebuchet MS" w:hAnsi="Trebuchet MS"/>
          <w:sz w:val="24"/>
          <w:szCs w:val="24"/>
        </w:rPr>
        <w:t>Understand and apply the basic principles of grammar, punctuation, capitalization, and number style skills.</w:t>
      </w:r>
    </w:p>
    <w:p w:rsidR="00D84687" w:rsidRPr="00B44153" w:rsidRDefault="00D84687" w:rsidP="00D84687">
      <w:pPr>
        <w:pStyle w:val="bpbodytext"/>
        <w:numPr>
          <w:ilvl w:val="0"/>
          <w:numId w:val="6"/>
        </w:numPr>
        <w:spacing w:after="0"/>
        <w:rPr>
          <w:rFonts w:ascii="Trebuchet MS" w:hAnsi="Trebuchet MS"/>
          <w:sz w:val="24"/>
          <w:szCs w:val="24"/>
        </w:rPr>
      </w:pPr>
      <w:r w:rsidRPr="00B44153">
        <w:rPr>
          <w:rFonts w:ascii="Trebuchet MS" w:hAnsi="Trebuchet MS"/>
          <w:sz w:val="24"/>
          <w:szCs w:val="24"/>
        </w:rPr>
        <w:t>Demonstrate realistic application of current usage and style in the work world.</w:t>
      </w:r>
    </w:p>
    <w:p w:rsidR="00D84687" w:rsidRPr="00B44153" w:rsidRDefault="00D84687" w:rsidP="00D84687">
      <w:pPr>
        <w:pStyle w:val="bpbodytext"/>
        <w:numPr>
          <w:ilvl w:val="0"/>
          <w:numId w:val="6"/>
        </w:numPr>
        <w:spacing w:after="0"/>
        <w:rPr>
          <w:rFonts w:ascii="Trebuchet MS" w:hAnsi="Trebuchet MS"/>
          <w:sz w:val="24"/>
          <w:szCs w:val="24"/>
        </w:rPr>
      </w:pPr>
      <w:r w:rsidRPr="00B44153">
        <w:rPr>
          <w:rFonts w:ascii="Trebuchet MS" w:hAnsi="Trebuchet MS"/>
          <w:sz w:val="24"/>
          <w:szCs w:val="24"/>
        </w:rPr>
        <w:t>Apply proofreading, spelling, vocabulary development, and business writing skills.</w:t>
      </w:r>
    </w:p>
    <w:p w:rsidR="00D84687" w:rsidRPr="00B44153" w:rsidRDefault="00D84687" w:rsidP="00D84687">
      <w:pPr>
        <w:pStyle w:val="bpbodytext"/>
        <w:numPr>
          <w:ilvl w:val="0"/>
          <w:numId w:val="6"/>
        </w:numPr>
        <w:spacing w:after="0"/>
        <w:rPr>
          <w:rFonts w:ascii="Trebuchet MS" w:hAnsi="Trebuchet MS"/>
          <w:sz w:val="24"/>
          <w:szCs w:val="24"/>
        </w:rPr>
      </w:pPr>
      <w:r w:rsidRPr="00B44153">
        <w:rPr>
          <w:rFonts w:ascii="Trebuchet MS" w:hAnsi="Trebuchet MS"/>
          <w:sz w:val="24"/>
          <w:szCs w:val="24"/>
        </w:rPr>
        <w:t>Effectively access and interpret information using various reference sources.</w:t>
      </w:r>
    </w:p>
    <w:p w:rsidR="00CA06FA" w:rsidRPr="00B44153" w:rsidRDefault="00CA06FA">
      <w:pPr>
        <w:pStyle w:val="Heading2"/>
      </w:pPr>
      <w:r w:rsidRPr="00B44153">
        <w:t>Course Format</w:t>
      </w:r>
    </w:p>
    <w:p w:rsidR="00CA06FA" w:rsidRPr="00B44153" w:rsidRDefault="00CA06FA">
      <w:pPr>
        <w:pStyle w:val="bpbodytext"/>
        <w:rPr>
          <w:rFonts w:ascii="Trebuchet MS" w:hAnsi="Trebuchet MS"/>
          <w:sz w:val="24"/>
          <w:szCs w:val="24"/>
        </w:rPr>
      </w:pPr>
      <w:r w:rsidRPr="00B44153">
        <w:rPr>
          <w:rFonts w:ascii="Trebuchet MS" w:hAnsi="Trebuchet MS"/>
          <w:sz w:val="24"/>
          <w:szCs w:val="24"/>
        </w:rPr>
        <w:t xml:space="preserve">The course content is presented in lecture format. Students will work through Chapters 1–20 in </w:t>
      </w:r>
      <w:r w:rsidRPr="00B44153">
        <w:rPr>
          <w:rFonts w:ascii="Trebuchet MS" w:hAnsi="Trebuchet MS"/>
          <w:i/>
          <w:iCs/>
          <w:sz w:val="24"/>
          <w:szCs w:val="24"/>
        </w:rPr>
        <w:t>Canadian Business English (</w:t>
      </w:r>
      <w:r w:rsidR="007C78B0" w:rsidRPr="00B44153">
        <w:rPr>
          <w:rFonts w:ascii="Trebuchet MS" w:hAnsi="Trebuchet MS"/>
          <w:i/>
          <w:iCs/>
          <w:sz w:val="24"/>
          <w:szCs w:val="24"/>
        </w:rPr>
        <w:t>Sixth</w:t>
      </w:r>
      <w:r w:rsidR="004E1069" w:rsidRPr="00B44153">
        <w:rPr>
          <w:rFonts w:ascii="Trebuchet MS" w:hAnsi="Trebuchet MS"/>
          <w:i/>
          <w:iCs/>
          <w:sz w:val="24"/>
          <w:szCs w:val="24"/>
        </w:rPr>
        <w:t xml:space="preserve"> Canadian</w:t>
      </w:r>
      <w:r w:rsidRPr="00B44153">
        <w:rPr>
          <w:rFonts w:ascii="Trebuchet MS" w:hAnsi="Trebuchet MS"/>
          <w:i/>
          <w:iCs/>
          <w:sz w:val="24"/>
          <w:szCs w:val="24"/>
        </w:rPr>
        <w:t xml:space="preserve"> Edition).</w:t>
      </w:r>
      <w:r w:rsidRPr="00B44153">
        <w:rPr>
          <w:rFonts w:ascii="Trebuchet MS" w:hAnsi="Trebuchet MS"/>
          <w:sz w:val="24"/>
          <w:szCs w:val="24"/>
        </w:rPr>
        <w:t xml:space="preserve"> Each chapter in the textbook contains</w:t>
      </w:r>
      <w:r w:rsidRPr="00B44153">
        <w:rPr>
          <w:rFonts w:ascii="Trebuchet MS" w:hAnsi="Trebuchet MS"/>
          <w:i/>
          <w:sz w:val="24"/>
          <w:szCs w:val="24"/>
        </w:rPr>
        <w:t xml:space="preserve"> a pre-test, a three-level topic presentation, and reinforcement exercises for each of the three levels.</w:t>
      </w:r>
      <w:r w:rsidRPr="00B44153">
        <w:rPr>
          <w:rFonts w:ascii="Trebuchet MS" w:hAnsi="Trebuchet MS"/>
          <w:sz w:val="24"/>
          <w:szCs w:val="24"/>
        </w:rPr>
        <w:t xml:space="preserve"> Information is arranged in short, step-by-step sections. The reinforcement exercises pose </w:t>
      </w:r>
      <w:r w:rsidRPr="00B44153">
        <w:rPr>
          <w:rFonts w:ascii="Trebuchet MS" w:hAnsi="Trebuchet MS"/>
          <w:sz w:val="24"/>
          <w:szCs w:val="24"/>
        </w:rPr>
        <w:lastRenderedPageBreak/>
        <w:t>questions that summarize what you have just learned in each level of the chapter. These levels progress from fundamental, frequently used concepts in Level I to more complex concepts in Level III. This formula approach—doing the pre-test, reading the material, attending lectures, completing the reinforcement exercises, and writing term tests—has been proven effective through research.</w:t>
      </w:r>
    </w:p>
    <w:p w:rsidR="00CA06FA" w:rsidRPr="00B44153" w:rsidRDefault="00CA06FA">
      <w:pPr>
        <w:pStyle w:val="bpbodytext"/>
        <w:rPr>
          <w:rFonts w:ascii="Trebuchet MS" w:hAnsi="Trebuchet MS"/>
          <w:sz w:val="24"/>
          <w:szCs w:val="24"/>
        </w:rPr>
      </w:pPr>
      <w:r w:rsidRPr="00B44153">
        <w:rPr>
          <w:rFonts w:ascii="Trebuchet MS" w:hAnsi="Trebuchet MS"/>
          <w:sz w:val="24"/>
          <w:szCs w:val="24"/>
        </w:rPr>
        <w:t xml:space="preserve">Because spelling is an integral part of this course, spelling will be an important part of the Term Tests. </w:t>
      </w:r>
    </w:p>
    <w:p w:rsidR="004634CB" w:rsidRDefault="004634CB" w:rsidP="004634CB">
      <w:pPr>
        <w:pStyle w:val="bpbodytext"/>
        <w:rPr>
          <w:rFonts w:ascii="Trebuchet MS" w:hAnsi="Trebuchet MS"/>
          <w:sz w:val="24"/>
          <w:szCs w:val="24"/>
        </w:rPr>
      </w:pPr>
      <w:r w:rsidRPr="00B44153">
        <w:rPr>
          <w:rFonts w:ascii="Trebuchet MS" w:hAnsi="Trebuchet MS"/>
          <w:sz w:val="24"/>
          <w:szCs w:val="24"/>
        </w:rPr>
        <w:t>There are 45 hours of scheduled class time, with the remaining 26 hours allocated to the daily 3</w:t>
      </w:r>
      <w:r w:rsidR="00EB531B" w:rsidRPr="00B44153">
        <w:rPr>
          <w:rFonts w:ascii="Trebuchet MS" w:hAnsi="Trebuchet MS"/>
          <w:sz w:val="24"/>
          <w:szCs w:val="24"/>
        </w:rPr>
        <w:t>:0</w:t>
      </w:r>
      <w:r w:rsidRPr="00B44153">
        <w:rPr>
          <w:rFonts w:ascii="Trebuchet MS" w:hAnsi="Trebuchet MS"/>
          <w:sz w:val="24"/>
          <w:szCs w:val="24"/>
        </w:rPr>
        <w:t>0 p.m. to 4:00 p.m. self-directed study period.</w:t>
      </w:r>
    </w:p>
    <w:p w:rsidR="00D84687" w:rsidRDefault="00D84687" w:rsidP="00D84687">
      <w:pPr>
        <w:pStyle w:val="Heading2"/>
      </w:pPr>
      <w:r>
        <w:t>Assessments</w:t>
      </w:r>
    </w:p>
    <w:p w:rsidR="00D84687" w:rsidRPr="00B44153" w:rsidRDefault="00D84687" w:rsidP="002E3503">
      <w:pPr>
        <w:pStyle w:val="Heading3"/>
      </w:pPr>
      <w:r w:rsidRPr="00B44153">
        <w:t>Attendance</w:t>
      </w:r>
      <w:r>
        <w:t xml:space="preserve"> &amp; Participation</w:t>
      </w:r>
    </w:p>
    <w:p w:rsidR="00D84687" w:rsidRPr="00B44153" w:rsidRDefault="00D84687" w:rsidP="00D84687">
      <w:pPr>
        <w:pStyle w:val="bpbodytext"/>
        <w:rPr>
          <w:rFonts w:ascii="Trebuchet MS" w:hAnsi="Trebuchet MS"/>
          <w:sz w:val="24"/>
          <w:szCs w:val="24"/>
        </w:rPr>
      </w:pPr>
      <w:r w:rsidRPr="00B44153">
        <w:rPr>
          <w:rFonts w:ascii="Trebuchet MS" w:hAnsi="Trebuchet MS"/>
          <w:sz w:val="24"/>
          <w:szCs w:val="24"/>
        </w:rPr>
        <w:t>Regular student attendance and participation are essential. The material covered in class will be cumulative, and missing a class(es) will put a student at a serious disadvantage. A large number of very specific skills must be mastered, and a great deal of specific information must be understood.</w:t>
      </w:r>
    </w:p>
    <w:p w:rsidR="00D84687" w:rsidRDefault="00D84687" w:rsidP="00D84687">
      <w:pPr>
        <w:pStyle w:val="bpbodytext"/>
        <w:rPr>
          <w:rFonts w:ascii="Trebuchet MS" w:hAnsi="Trebuchet MS"/>
          <w:sz w:val="24"/>
          <w:szCs w:val="24"/>
        </w:rPr>
      </w:pPr>
      <w:r w:rsidRPr="00B44153">
        <w:rPr>
          <w:rFonts w:ascii="Trebuchet MS" w:hAnsi="Trebuchet MS"/>
          <w:sz w:val="24"/>
          <w:szCs w:val="24"/>
        </w:rPr>
        <w:t xml:space="preserve">If you do miss a class(es), please let the instructor know in advance, if possible, and the instructor can then tell you how to make up for the missed class(es). Upon returning to class after any absence, students are responsible for checking with the instructor to pick up handouts and assignments. </w:t>
      </w:r>
    </w:p>
    <w:p w:rsidR="00D84687" w:rsidRPr="00B44153" w:rsidRDefault="00D84687" w:rsidP="002E3503">
      <w:pPr>
        <w:pStyle w:val="Heading3"/>
      </w:pPr>
      <w:r w:rsidRPr="00B44153">
        <w:t>Assignments</w:t>
      </w:r>
    </w:p>
    <w:p w:rsidR="00D84687" w:rsidRDefault="00D84687" w:rsidP="00D84687">
      <w:pPr>
        <w:pStyle w:val="bpbodytext"/>
        <w:rPr>
          <w:rFonts w:ascii="Trebuchet MS" w:hAnsi="Trebuchet MS"/>
          <w:sz w:val="24"/>
          <w:szCs w:val="24"/>
        </w:rPr>
      </w:pPr>
      <w:r w:rsidRPr="00B44153">
        <w:rPr>
          <w:rFonts w:ascii="Trebuchet MS" w:hAnsi="Trebuchet MS"/>
          <w:sz w:val="24"/>
          <w:szCs w:val="24"/>
        </w:rPr>
        <w:t xml:space="preserve">All assignments must be handed in at the </w:t>
      </w:r>
      <w:r w:rsidRPr="00B44153">
        <w:rPr>
          <w:rFonts w:ascii="Trebuchet MS" w:hAnsi="Trebuchet MS"/>
          <w:b/>
          <w:bCs/>
          <w:sz w:val="24"/>
          <w:szCs w:val="24"/>
          <w:u w:val="single"/>
        </w:rPr>
        <w:t>beginning</w:t>
      </w:r>
      <w:r w:rsidRPr="00B44153">
        <w:rPr>
          <w:rFonts w:ascii="Trebuchet MS" w:hAnsi="Trebuchet MS"/>
          <w:b/>
          <w:bCs/>
          <w:sz w:val="24"/>
          <w:szCs w:val="24"/>
        </w:rPr>
        <w:t xml:space="preserve"> </w:t>
      </w:r>
      <w:r w:rsidRPr="00B44153">
        <w:rPr>
          <w:rFonts w:ascii="Trebuchet MS" w:hAnsi="Trebuchet MS"/>
          <w:sz w:val="24"/>
          <w:szCs w:val="24"/>
        </w:rPr>
        <w:t xml:space="preserve">of the class on the day requested unless previous arrangements have been made </w:t>
      </w:r>
      <w:r w:rsidRPr="00B44153">
        <w:rPr>
          <w:rFonts w:ascii="Trebuchet MS" w:hAnsi="Trebuchet MS"/>
          <w:b/>
          <w:bCs/>
          <w:sz w:val="24"/>
          <w:szCs w:val="24"/>
        </w:rPr>
        <w:t xml:space="preserve">in writing </w:t>
      </w:r>
      <w:r w:rsidRPr="00B44153">
        <w:rPr>
          <w:rFonts w:ascii="Trebuchet MS" w:hAnsi="Trebuchet MS"/>
          <w:sz w:val="24"/>
          <w:szCs w:val="24"/>
        </w:rPr>
        <w:t xml:space="preserve">with the instructor. If you know ahead of time that you will require an extension, it is your responsibility to provide a written explanation. </w:t>
      </w:r>
    </w:p>
    <w:tbl>
      <w:tblPr>
        <w:tblStyle w:val="TableGrid"/>
        <w:tblW w:w="0" w:type="auto"/>
        <w:tblLook w:val="04A0" w:firstRow="1" w:lastRow="0" w:firstColumn="1" w:lastColumn="0" w:noHBand="0" w:noVBand="1"/>
      </w:tblPr>
      <w:tblGrid>
        <w:gridCol w:w="8856"/>
      </w:tblGrid>
      <w:tr w:rsidR="009F4875" w:rsidTr="007820D9">
        <w:trPr>
          <w:trHeight w:val="4290"/>
        </w:trPr>
        <w:tc>
          <w:tcPr>
            <w:tcW w:w="8856" w:type="dxa"/>
          </w:tcPr>
          <w:p w:rsidR="009F4875" w:rsidRDefault="009F4875" w:rsidP="009F4875">
            <w:pPr>
              <w:rPr>
                <w:b/>
                <w:lang w:val="en-GB"/>
              </w:rPr>
            </w:pPr>
            <w:r w:rsidRPr="00A41026">
              <w:rPr>
                <w:b/>
                <w:lang w:val="en-GB"/>
              </w:rPr>
              <w:t>Late assignments will lose 10% per day penalty for each of the first three days. The due date is considered Day 1. No assignment will be marked after the three-day penalty period.</w:t>
            </w:r>
          </w:p>
          <w:p w:rsidR="009F4875" w:rsidRPr="00603CA4" w:rsidRDefault="009F4875" w:rsidP="009F4875">
            <w:r w:rsidRPr="00A41026">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rsidR="009F4875" w:rsidRPr="00A41026" w:rsidRDefault="009F4875" w:rsidP="009F4875">
            <w:pPr>
              <w:numPr>
                <w:ilvl w:val="0"/>
                <w:numId w:val="8"/>
              </w:numPr>
            </w:pPr>
            <w:r w:rsidRPr="00A41026">
              <w:t>Your name</w:t>
            </w:r>
          </w:p>
          <w:p w:rsidR="009F4875" w:rsidRPr="00A41026" w:rsidRDefault="009F4875" w:rsidP="009F4875">
            <w:pPr>
              <w:numPr>
                <w:ilvl w:val="0"/>
                <w:numId w:val="8"/>
              </w:numPr>
            </w:pPr>
            <w:r w:rsidRPr="00A41026">
              <w:t>Course name</w:t>
            </w:r>
          </w:p>
          <w:p w:rsidR="009F4875" w:rsidRPr="00A41026" w:rsidRDefault="009F4875" w:rsidP="009F4875">
            <w:pPr>
              <w:numPr>
                <w:ilvl w:val="0"/>
                <w:numId w:val="8"/>
              </w:numPr>
            </w:pPr>
            <w:r w:rsidRPr="00A41026">
              <w:t>Reason for late (doctor’s note if applicable)</w:t>
            </w:r>
          </w:p>
          <w:p w:rsidR="009F4875" w:rsidRPr="00A41026" w:rsidRDefault="009F4875" w:rsidP="009F4875">
            <w:pPr>
              <w:numPr>
                <w:ilvl w:val="0"/>
                <w:numId w:val="8"/>
              </w:numPr>
            </w:pPr>
            <w:r w:rsidRPr="00A41026">
              <w:t>Original due date</w:t>
            </w:r>
          </w:p>
          <w:p w:rsidR="009F4875" w:rsidRPr="00603CA4" w:rsidRDefault="009F4875" w:rsidP="009F4875">
            <w:pPr>
              <w:numPr>
                <w:ilvl w:val="0"/>
                <w:numId w:val="8"/>
              </w:numPr>
            </w:pPr>
            <w:r w:rsidRPr="00A41026">
              <w:t>Date submitted</w:t>
            </w:r>
          </w:p>
          <w:p w:rsidR="009F4875" w:rsidRDefault="009F4875" w:rsidP="009F4875">
            <w:pPr>
              <w:pStyle w:val="bpbodytext"/>
            </w:pPr>
            <w:r w:rsidRPr="00A41026">
              <w:rPr>
                <w:rFonts w:ascii="Trebuchet MS" w:hAnsi="Trebuchet MS"/>
              </w:rPr>
              <w:t>If you know ahead of time that you will be absent, it is your responsibility to provide a written explanation to your instructor. Arrangements can then be made with your instructor for your assignment due dates.</w:t>
            </w:r>
          </w:p>
        </w:tc>
      </w:tr>
    </w:tbl>
    <w:p w:rsidR="00D84687" w:rsidRPr="00D84687" w:rsidRDefault="00D84687" w:rsidP="002E3503">
      <w:pPr>
        <w:pStyle w:val="Heading3"/>
        <w:rPr>
          <w:lang w:val="en-CA"/>
        </w:rPr>
      </w:pPr>
      <w:r>
        <w:lastRenderedPageBreak/>
        <w:t>Tests</w:t>
      </w:r>
      <w:r w:rsidR="009F4875">
        <w:t xml:space="preserve"> &amp; Final Exam</w:t>
      </w:r>
    </w:p>
    <w:p w:rsidR="00D84687" w:rsidRPr="00B44153" w:rsidRDefault="00D84687" w:rsidP="00D84687">
      <w:pPr>
        <w:pStyle w:val="bpbodytext"/>
        <w:rPr>
          <w:rFonts w:ascii="Trebuchet MS" w:hAnsi="Trebuchet MS"/>
          <w:sz w:val="24"/>
          <w:szCs w:val="24"/>
        </w:rPr>
      </w:pPr>
      <w:r w:rsidRPr="00B44153">
        <w:rPr>
          <w:rFonts w:ascii="Trebuchet MS" w:hAnsi="Trebuchet MS"/>
          <w:sz w:val="24"/>
          <w:szCs w:val="24"/>
        </w:rPr>
        <w:t>There are four term tests in this course. The course</w:t>
      </w:r>
      <w:r>
        <w:rPr>
          <w:rFonts w:ascii="Trebuchet MS" w:hAnsi="Trebuchet MS"/>
          <w:sz w:val="24"/>
          <w:szCs w:val="24"/>
        </w:rPr>
        <w:t xml:space="preserve"> also</w:t>
      </w:r>
      <w:r w:rsidRPr="00B44153">
        <w:rPr>
          <w:rFonts w:ascii="Trebuchet MS" w:hAnsi="Trebuchet MS"/>
          <w:sz w:val="24"/>
          <w:szCs w:val="24"/>
        </w:rPr>
        <w:t xml:space="preserve"> ends with a 3½-hour final exam</w:t>
      </w:r>
      <w:r w:rsidR="007820D9">
        <w:rPr>
          <w:rFonts w:ascii="Trebuchet MS" w:hAnsi="Trebuchet MS"/>
          <w:sz w:val="24"/>
          <w:szCs w:val="24"/>
        </w:rPr>
        <w:t xml:space="preserve"> on Tuesday, December 15, 2015</w:t>
      </w:r>
      <w:r w:rsidRPr="00B44153">
        <w:rPr>
          <w:rFonts w:ascii="Trebuchet MS" w:hAnsi="Trebuchet MS"/>
          <w:sz w:val="24"/>
          <w:szCs w:val="24"/>
        </w:rPr>
        <w:t xml:space="preserve">. Reference materials (but not the textbook) may be used during the exam. </w:t>
      </w:r>
    </w:p>
    <w:p w:rsidR="00D84687" w:rsidRPr="00B44153" w:rsidRDefault="00D84687" w:rsidP="00D84687">
      <w:pPr>
        <w:pStyle w:val="bpbodytext"/>
        <w:rPr>
          <w:rFonts w:ascii="Trebuchet MS" w:hAnsi="Trebuchet MS"/>
          <w:sz w:val="24"/>
          <w:szCs w:val="24"/>
        </w:rPr>
      </w:pPr>
      <w:r w:rsidRPr="00B44153">
        <w:rPr>
          <w:rFonts w:ascii="Trebuchet MS" w:hAnsi="Trebuchet MS"/>
          <w:sz w:val="24"/>
          <w:szCs w:val="24"/>
        </w:rPr>
        <w:t xml:space="preserve">In the rare instance that you might miss a term test, it is your responsibility to bring a doctor’s note or a written explanation and to see the instructor as soon as you return in order to arrange an alternate test time. The test must be written within five (5) days of your return. If no valid reason is given for missing a test, your mark for the test will be “0.” </w:t>
      </w:r>
    </w:p>
    <w:p w:rsidR="00D84687" w:rsidRDefault="00D84687" w:rsidP="00D84687">
      <w:pPr>
        <w:pStyle w:val="bpbodytext"/>
        <w:rPr>
          <w:rFonts w:ascii="Trebuchet MS" w:hAnsi="Trebuchet MS"/>
          <w:sz w:val="24"/>
          <w:szCs w:val="24"/>
        </w:rPr>
      </w:pPr>
      <w:r w:rsidRPr="00B44153">
        <w:rPr>
          <w:rFonts w:ascii="Trebuchet MS" w:hAnsi="Trebuchet MS"/>
          <w:sz w:val="24"/>
          <w:szCs w:val="24"/>
        </w:rPr>
        <w:t>If you are unable to write the final exam because of a personal illness, you must provide a doctor’s note to be allowed to write at a different time. The exam must be written within a week of your return.</w:t>
      </w:r>
    </w:p>
    <w:p w:rsidR="009F4875" w:rsidRDefault="009F4875" w:rsidP="009F4875">
      <w:pPr>
        <w:pStyle w:val="Heading2"/>
      </w:pPr>
      <w:r>
        <w:t>Challenging the Course</w:t>
      </w:r>
    </w:p>
    <w:p w:rsidR="009F4875" w:rsidRPr="00B44153" w:rsidRDefault="009F4875" w:rsidP="009F4875">
      <w:pPr>
        <w:pStyle w:val="bpbodytext"/>
        <w:rPr>
          <w:rFonts w:ascii="Trebuchet MS" w:hAnsi="Trebuchet MS"/>
          <w:sz w:val="24"/>
          <w:szCs w:val="24"/>
        </w:rPr>
      </w:pPr>
      <w:r w:rsidRPr="00B44153">
        <w:rPr>
          <w:rFonts w:ascii="Trebuchet MS" w:hAnsi="Trebuchet MS"/>
          <w:sz w:val="24"/>
          <w:szCs w:val="24"/>
        </w:rPr>
        <w:t xml:space="preserve">Should you feel that you already know the material to be covered in Business Communications 100, you should speak to your instructor about challenging the final exam. You may challenge the exam ONCE and ONLY ONCE. The exam must be taken on or before </w:t>
      </w:r>
      <w:r w:rsidRPr="00B44153">
        <w:rPr>
          <w:rFonts w:ascii="Trebuchet MS" w:hAnsi="Trebuchet MS"/>
          <w:b/>
          <w:sz w:val="24"/>
          <w:szCs w:val="24"/>
        </w:rPr>
        <w:t>October 27, 2015</w:t>
      </w:r>
      <w:r w:rsidRPr="00B44153">
        <w:rPr>
          <w:rFonts w:ascii="Trebuchet MS" w:hAnsi="Trebuchet MS"/>
          <w:b/>
          <w:bCs/>
          <w:sz w:val="24"/>
          <w:szCs w:val="24"/>
        </w:rPr>
        <w:t xml:space="preserve">.  </w:t>
      </w:r>
      <w:r w:rsidRPr="00B44153">
        <w:rPr>
          <w:rFonts w:ascii="Trebuchet MS" w:hAnsi="Trebuchet MS"/>
          <w:sz w:val="24"/>
          <w:szCs w:val="24"/>
        </w:rPr>
        <w:t>The college course challenge fee will apply.</w:t>
      </w:r>
    </w:p>
    <w:p w:rsidR="009F4875" w:rsidRPr="00B44153" w:rsidRDefault="009F4875" w:rsidP="009F4875">
      <w:pPr>
        <w:pStyle w:val="bpbodytext"/>
        <w:rPr>
          <w:rFonts w:ascii="Trebuchet MS" w:hAnsi="Trebuchet MS"/>
          <w:sz w:val="24"/>
          <w:szCs w:val="24"/>
        </w:rPr>
      </w:pPr>
      <w:r w:rsidRPr="00B44153">
        <w:rPr>
          <w:rFonts w:ascii="Trebuchet MS" w:hAnsi="Trebuchet MS"/>
          <w:sz w:val="24"/>
          <w:szCs w:val="24"/>
        </w:rPr>
        <w:t xml:space="preserve">If you challenge the final exam, you will receive a CC for the course. The passing standard is 80%. If you do not meet the passing standard, you are required to complete the whole course in the usual manner. You may use reference materials when challenging the final exam. </w:t>
      </w:r>
    </w:p>
    <w:p w:rsidR="009F4875" w:rsidRDefault="009F4875" w:rsidP="009F4875">
      <w:pPr>
        <w:pStyle w:val="Heading2"/>
      </w:pPr>
      <w:r>
        <w:t>Final Point for Withdrawal</w:t>
      </w:r>
    </w:p>
    <w:p w:rsidR="009F4875" w:rsidRPr="00B44153" w:rsidRDefault="009F4875" w:rsidP="009F4875">
      <w:pPr>
        <w:pStyle w:val="bpbodytext"/>
        <w:rPr>
          <w:rFonts w:ascii="Trebuchet MS" w:hAnsi="Trebuchet MS"/>
          <w:sz w:val="24"/>
          <w:szCs w:val="24"/>
        </w:rPr>
      </w:pPr>
      <w:r w:rsidRPr="00B44153">
        <w:rPr>
          <w:rFonts w:ascii="Trebuchet MS" w:hAnsi="Trebuchet MS"/>
          <w:sz w:val="24"/>
          <w:szCs w:val="24"/>
        </w:rPr>
        <w:t xml:space="preserve">Students may officially withdraw from a course or program without academic penalty until one half of the course contact hours have been completed. </w:t>
      </w:r>
    </w:p>
    <w:p w:rsidR="009F4875" w:rsidRPr="00B44153" w:rsidRDefault="009F4875" w:rsidP="009F4875">
      <w:pPr>
        <w:pStyle w:val="bpbodytext"/>
        <w:rPr>
          <w:rFonts w:ascii="Trebuchet MS" w:hAnsi="Trebuchet MS"/>
          <w:sz w:val="24"/>
          <w:szCs w:val="24"/>
        </w:rPr>
      </w:pPr>
      <w:r w:rsidRPr="00B44153">
        <w:rPr>
          <w:rFonts w:ascii="Trebuchet MS" w:hAnsi="Trebuchet MS"/>
          <w:sz w:val="24"/>
          <w:szCs w:val="24"/>
        </w:rPr>
        <w:t xml:space="preserve">The last day that a student may formally withdraw from BUSC 100 without academic penalty is </w:t>
      </w:r>
      <w:r w:rsidRPr="00B44153">
        <w:rPr>
          <w:rFonts w:ascii="Trebuchet MS" w:hAnsi="Trebuchet MS"/>
          <w:b/>
          <w:bCs/>
          <w:sz w:val="24"/>
          <w:szCs w:val="24"/>
        </w:rPr>
        <w:t>Thursday, November 12, 2015</w:t>
      </w:r>
      <w:r w:rsidRPr="00B44153">
        <w:rPr>
          <w:rFonts w:ascii="Trebuchet MS" w:hAnsi="Trebuchet MS"/>
          <w:sz w:val="24"/>
          <w:szCs w:val="24"/>
        </w:rPr>
        <w:t>. Failure to complete the course from that date will result in an “F” on your transcript.</w:t>
      </w:r>
    </w:p>
    <w:p w:rsidR="009F4875" w:rsidRPr="00B44153" w:rsidRDefault="009F4875" w:rsidP="009F4875">
      <w:pPr>
        <w:pStyle w:val="bpbodytext"/>
        <w:rPr>
          <w:rFonts w:ascii="Trebuchet MS" w:hAnsi="Trebuchet MS"/>
          <w:i/>
          <w:sz w:val="24"/>
        </w:rPr>
      </w:pPr>
      <w:r w:rsidRPr="00B44153">
        <w:rPr>
          <w:rFonts w:ascii="Trebuchet MS" w:hAnsi="Trebuchet MS"/>
          <w:i/>
          <w:sz w:val="24"/>
        </w:rPr>
        <w:t xml:space="preserve">In order to withdraw, a student must submit an official withdrawal form obtained from the Registrar’s Office, or a signed, dated letter that clearly outlines the course name, number and section. </w:t>
      </w:r>
    </w:p>
    <w:p w:rsidR="009F4875" w:rsidRDefault="009F4875" w:rsidP="009F4875">
      <w:pPr>
        <w:rPr>
          <w:lang w:val="en-CA"/>
        </w:rPr>
      </w:pPr>
    </w:p>
    <w:p w:rsidR="009F4875" w:rsidRDefault="009F4875" w:rsidP="009F4875">
      <w:pPr>
        <w:rPr>
          <w:lang w:val="en-CA"/>
        </w:rPr>
      </w:pPr>
    </w:p>
    <w:p w:rsidR="009F4875" w:rsidRDefault="009F4875" w:rsidP="009F4875">
      <w:pPr>
        <w:rPr>
          <w:lang w:val="en-CA"/>
        </w:rPr>
      </w:pPr>
    </w:p>
    <w:p w:rsidR="009F4875" w:rsidRDefault="009F4875" w:rsidP="009F4875">
      <w:pPr>
        <w:rPr>
          <w:lang w:val="en-CA"/>
        </w:rPr>
      </w:pPr>
    </w:p>
    <w:p w:rsidR="007820D9" w:rsidRDefault="007820D9" w:rsidP="009F4875">
      <w:pPr>
        <w:rPr>
          <w:lang w:val="en-CA"/>
        </w:rPr>
      </w:pPr>
    </w:p>
    <w:p w:rsidR="007820D9" w:rsidRPr="009F4875" w:rsidRDefault="007820D9" w:rsidP="009F4875">
      <w:pPr>
        <w:rPr>
          <w:lang w:val="en-CA"/>
        </w:rPr>
      </w:pPr>
    </w:p>
    <w:p w:rsidR="00D84687" w:rsidRDefault="00D84687" w:rsidP="00D84687">
      <w:pPr>
        <w:pStyle w:val="Heading2"/>
      </w:pPr>
      <w:r>
        <w:lastRenderedPageBreak/>
        <w:t>Evaluation</w:t>
      </w:r>
    </w:p>
    <w:p w:rsidR="00D84687" w:rsidRPr="00B44153" w:rsidRDefault="00D84687" w:rsidP="00D84687">
      <w:pPr>
        <w:pStyle w:val="bpbodytext"/>
        <w:rPr>
          <w:rFonts w:ascii="Trebuchet MS" w:hAnsi="Trebuchet MS"/>
          <w:sz w:val="24"/>
          <w:szCs w:val="24"/>
        </w:rPr>
      </w:pPr>
      <w:r w:rsidRPr="00B44153">
        <w:rPr>
          <w:rFonts w:ascii="Trebuchet MS" w:hAnsi="Trebuchet MS"/>
          <w:sz w:val="24"/>
          <w:szCs w:val="24"/>
        </w:rPr>
        <w:t>A final grade for the course will be assigned on the following basis:</w:t>
      </w:r>
    </w:p>
    <w:tbl>
      <w:tblPr>
        <w:tblStyle w:val="TableGrid"/>
        <w:tblW w:w="0" w:type="auto"/>
        <w:jc w:val="center"/>
        <w:tblLook w:val="04A0" w:firstRow="1" w:lastRow="0" w:firstColumn="1" w:lastColumn="0" w:noHBand="0" w:noVBand="1"/>
      </w:tblPr>
      <w:tblGrid>
        <w:gridCol w:w="5909"/>
        <w:gridCol w:w="2227"/>
      </w:tblGrid>
      <w:tr w:rsidR="00D84687" w:rsidRPr="00D84687" w:rsidTr="007820D9">
        <w:trPr>
          <w:jc w:val="center"/>
        </w:trPr>
        <w:tc>
          <w:tcPr>
            <w:tcW w:w="5909" w:type="dxa"/>
            <w:shd w:val="clear" w:color="auto" w:fill="auto"/>
          </w:tcPr>
          <w:p w:rsidR="00D84687" w:rsidRPr="00D84687" w:rsidRDefault="00D84687" w:rsidP="007E6C88">
            <w:pPr>
              <w:pStyle w:val="bpbodytext"/>
              <w:rPr>
                <w:rFonts w:ascii="Trebuchet MS" w:hAnsi="Trebuchet MS"/>
                <w:sz w:val="24"/>
                <w:szCs w:val="24"/>
                <w:lang w:val="en-GB"/>
              </w:rPr>
            </w:pPr>
            <w:r w:rsidRPr="00D84687">
              <w:rPr>
                <w:rFonts w:ascii="Trebuchet MS" w:hAnsi="Trebuchet MS"/>
                <w:sz w:val="24"/>
                <w:szCs w:val="24"/>
                <w:lang w:val="en-GB"/>
              </w:rPr>
              <w:t xml:space="preserve">Assignments, Unit Quizzes, Check-ups, &amp; Writings </w:t>
            </w:r>
          </w:p>
        </w:tc>
        <w:tc>
          <w:tcPr>
            <w:tcW w:w="2227" w:type="dxa"/>
            <w:shd w:val="clear" w:color="auto" w:fill="auto"/>
          </w:tcPr>
          <w:p w:rsidR="00D84687" w:rsidRPr="00D84687" w:rsidRDefault="00D84687" w:rsidP="007E6C88">
            <w:pPr>
              <w:pStyle w:val="bpbodytext"/>
              <w:rPr>
                <w:rFonts w:ascii="Trebuchet MS" w:hAnsi="Trebuchet MS"/>
                <w:sz w:val="24"/>
                <w:szCs w:val="24"/>
                <w:lang w:val="en-GB"/>
              </w:rPr>
            </w:pPr>
            <w:r w:rsidRPr="00D84687">
              <w:rPr>
                <w:rFonts w:ascii="Trebuchet MS" w:hAnsi="Trebuchet MS"/>
                <w:sz w:val="24"/>
                <w:szCs w:val="24"/>
                <w:lang w:val="en-GB"/>
              </w:rPr>
              <w:t>30%</w:t>
            </w:r>
          </w:p>
        </w:tc>
      </w:tr>
      <w:tr w:rsidR="00D84687" w:rsidRPr="00D84687" w:rsidTr="007820D9">
        <w:trPr>
          <w:jc w:val="center"/>
        </w:trPr>
        <w:tc>
          <w:tcPr>
            <w:tcW w:w="5909" w:type="dxa"/>
            <w:shd w:val="clear" w:color="auto" w:fill="auto"/>
          </w:tcPr>
          <w:p w:rsidR="00D84687" w:rsidRPr="00D84687" w:rsidRDefault="00D84687" w:rsidP="007E6C88">
            <w:pPr>
              <w:pStyle w:val="bpbodytext"/>
              <w:rPr>
                <w:rFonts w:ascii="Trebuchet MS" w:hAnsi="Trebuchet MS"/>
                <w:sz w:val="24"/>
                <w:szCs w:val="24"/>
                <w:lang w:val="en-GB"/>
              </w:rPr>
            </w:pPr>
            <w:r w:rsidRPr="00D84687">
              <w:rPr>
                <w:rFonts w:ascii="Trebuchet MS" w:hAnsi="Trebuchet MS"/>
                <w:sz w:val="24"/>
                <w:szCs w:val="24"/>
                <w:lang w:val="en-GB"/>
              </w:rPr>
              <w:t>4 Term Tests</w:t>
            </w:r>
          </w:p>
        </w:tc>
        <w:tc>
          <w:tcPr>
            <w:tcW w:w="2227" w:type="dxa"/>
            <w:shd w:val="clear" w:color="auto" w:fill="auto"/>
          </w:tcPr>
          <w:p w:rsidR="00D84687" w:rsidRPr="00D84687" w:rsidRDefault="00D84687" w:rsidP="007E6C88">
            <w:pPr>
              <w:pStyle w:val="bpbodytext"/>
              <w:rPr>
                <w:rFonts w:ascii="Trebuchet MS" w:hAnsi="Trebuchet MS"/>
                <w:sz w:val="24"/>
                <w:szCs w:val="24"/>
                <w:lang w:val="en-GB"/>
              </w:rPr>
            </w:pPr>
            <w:r w:rsidRPr="00D84687">
              <w:rPr>
                <w:rFonts w:ascii="Trebuchet MS" w:hAnsi="Trebuchet MS"/>
                <w:sz w:val="24"/>
                <w:szCs w:val="24"/>
                <w:lang w:val="en-GB"/>
              </w:rPr>
              <w:t>40%</w:t>
            </w:r>
          </w:p>
        </w:tc>
      </w:tr>
      <w:tr w:rsidR="00D84687" w:rsidRPr="00D84687" w:rsidTr="007820D9">
        <w:trPr>
          <w:jc w:val="center"/>
        </w:trPr>
        <w:tc>
          <w:tcPr>
            <w:tcW w:w="5909" w:type="dxa"/>
            <w:shd w:val="clear" w:color="auto" w:fill="auto"/>
          </w:tcPr>
          <w:p w:rsidR="00D84687" w:rsidRPr="00D84687" w:rsidRDefault="00D84687" w:rsidP="007E6C88">
            <w:pPr>
              <w:pStyle w:val="bpbodytext"/>
              <w:rPr>
                <w:rFonts w:ascii="Trebuchet MS" w:hAnsi="Trebuchet MS"/>
                <w:sz w:val="24"/>
                <w:szCs w:val="24"/>
                <w:lang w:val="en-GB"/>
              </w:rPr>
            </w:pPr>
            <w:r w:rsidRPr="00D84687">
              <w:rPr>
                <w:rFonts w:ascii="Trebuchet MS" w:hAnsi="Trebuchet MS"/>
                <w:sz w:val="24"/>
                <w:szCs w:val="24"/>
                <w:lang w:val="en-GB"/>
              </w:rPr>
              <w:t>Final Exam</w:t>
            </w:r>
          </w:p>
        </w:tc>
        <w:tc>
          <w:tcPr>
            <w:tcW w:w="2227" w:type="dxa"/>
            <w:shd w:val="clear" w:color="auto" w:fill="auto"/>
          </w:tcPr>
          <w:p w:rsidR="00D84687" w:rsidRPr="00D84687" w:rsidRDefault="00D84687" w:rsidP="007E6C88">
            <w:pPr>
              <w:pStyle w:val="bpbodytext"/>
              <w:rPr>
                <w:rFonts w:ascii="Trebuchet MS" w:hAnsi="Trebuchet MS"/>
                <w:sz w:val="24"/>
                <w:szCs w:val="24"/>
                <w:lang w:val="en-GB"/>
              </w:rPr>
            </w:pPr>
            <w:r w:rsidRPr="00D84687">
              <w:rPr>
                <w:rFonts w:ascii="Trebuchet MS" w:hAnsi="Trebuchet MS"/>
                <w:sz w:val="24"/>
                <w:szCs w:val="24"/>
                <w:u w:val="single"/>
                <w:lang w:val="en-GB"/>
              </w:rPr>
              <w:t>30%</w:t>
            </w:r>
          </w:p>
        </w:tc>
      </w:tr>
      <w:tr w:rsidR="00D84687" w:rsidRPr="00D84687" w:rsidTr="007820D9">
        <w:trPr>
          <w:jc w:val="center"/>
        </w:trPr>
        <w:tc>
          <w:tcPr>
            <w:tcW w:w="5909" w:type="dxa"/>
            <w:shd w:val="clear" w:color="auto" w:fill="auto"/>
          </w:tcPr>
          <w:p w:rsidR="00D84687" w:rsidRPr="00D84687" w:rsidRDefault="00D84687" w:rsidP="007E6C88">
            <w:pPr>
              <w:pStyle w:val="bpbodytext"/>
              <w:rPr>
                <w:rFonts w:ascii="Trebuchet MS" w:hAnsi="Trebuchet MS"/>
                <w:b/>
                <w:sz w:val="24"/>
                <w:szCs w:val="24"/>
                <w:lang w:val="en-GB"/>
              </w:rPr>
            </w:pPr>
            <w:r w:rsidRPr="00D84687">
              <w:rPr>
                <w:rFonts w:ascii="Trebuchet MS" w:hAnsi="Trebuchet MS"/>
                <w:b/>
                <w:sz w:val="24"/>
                <w:szCs w:val="24"/>
                <w:lang w:val="en-GB"/>
              </w:rPr>
              <w:t>Final Mark</w:t>
            </w:r>
          </w:p>
        </w:tc>
        <w:tc>
          <w:tcPr>
            <w:tcW w:w="2227" w:type="dxa"/>
            <w:shd w:val="clear" w:color="auto" w:fill="auto"/>
          </w:tcPr>
          <w:p w:rsidR="00D84687" w:rsidRPr="00D84687" w:rsidRDefault="00D84687" w:rsidP="007E6C88">
            <w:pPr>
              <w:pStyle w:val="bpbodytext"/>
              <w:rPr>
                <w:rFonts w:ascii="Trebuchet MS" w:hAnsi="Trebuchet MS"/>
                <w:b/>
                <w:sz w:val="24"/>
                <w:szCs w:val="24"/>
                <w:u w:val="single"/>
                <w:lang w:val="en-GB"/>
              </w:rPr>
            </w:pPr>
            <w:r w:rsidRPr="00D84687">
              <w:rPr>
                <w:rFonts w:ascii="Trebuchet MS" w:hAnsi="Trebuchet MS"/>
                <w:b/>
                <w:sz w:val="24"/>
                <w:szCs w:val="24"/>
                <w:u w:val="double"/>
                <w:lang w:val="en-GB"/>
              </w:rPr>
              <w:t>100%</w:t>
            </w:r>
          </w:p>
        </w:tc>
      </w:tr>
    </w:tbl>
    <w:p w:rsidR="00D84687" w:rsidRPr="00D84687" w:rsidRDefault="00D84687" w:rsidP="00D84687">
      <w:pPr>
        <w:rPr>
          <w:lang w:val="en-CA"/>
        </w:rPr>
      </w:pPr>
    </w:p>
    <w:p w:rsidR="009F4875" w:rsidRPr="00B44153" w:rsidRDefault="009F4875" w:rsidP="009F4875">
      <w:pPr>
        <w:pStyle w:val="Heading2"/>
      </w:pPr>
      <w:r w:rsidRPr="00B44153">
        <w:t>Grades on Transcript</w:t>
      </w:r>
    </w:p>
    <w:p w:rsidR="009F4875" w:rsidRPr="00B44153" w:rsidRDefault="009F4875" w:rsidP="009F4875">
      <w:pPr>
        <w:pStyle w:val="bpbodytext"/>
        <w:rPr>
          <w:rFonts w:ascii="Trebuchet MS" w:hAnsi="Trebuchet MS"/>
          <w:sz w:val="24"/>
          <w:szCs w:val="24"/>
        </w:rPr>
      </w:pPr>
      <w:r w:rsidRPr="00B44153">
        <w:rPr>
          <w:rFonts w:ascii="Trebuchet MS" w:hAnsi="Trebuchet MS"/>
          <w:sz w:val="24"/>
          <w:szCs w:val="24"/>
        </w:rPr>
        <w:t>For transcript purposes, percentage marks are converted into letter grades according to the following system:</w:t>
      </w:r>
    </w:p>
    <w:p w:rsidR="009F4875" w:rsidRPr="00B44153" w:rsidRDefault="009F4875" w:rsidP="009F4875">
      <w:pPr>
        <w:pStyle w:val="bpbodytext"/>
        <w:rPr>
          <w:rFonts w:ascii="Trebuchet MS" w:hAnsi="Trebuchet MS"/>
          <w:sz w:val="24"/>
          <w:szCs w:val="24"/>
          <w:lang w:val="en-GB"/>
        </w:rPr>
      </w:pPr>
      <w:r w:rsidRPr="00B44153">
        <w:rPr>
          <w:rFonts w:ascii="Trebuchet MS" w:hAnsi="Trebuchet MS"/>
          <w:sz w:val="24"/>
          <w:szCs w:val="24"/>
          <w:lang w:val="en-GB"/>
        </w:rPr>
        <w:t>A = 90–100</w:t>
      </w:r>
    </w:p>
    <w:p w:rsidR="009F4875" w:rsidRPr="00B44153" w:rsidRDefault="009F4875" w:rsidP="009F4875">
      <w:pPr>
        <w:pStyle w:val="bpbodytext"/>
        <w:rPr>
          <w:rFonts w:ascii="Trebuchet MS" w:hAnsi="Trebuchet MS"/>
          <w:sz w:val="24"/>
          <w:szCs w:val="24"/>
          <w:lang w:val="en-GB"/>
        </w:rPr>
      </w:pPr>
      <w:r w:rsidRPr="00B44153">
        <w:rPr>
          <w:rFonts w:ascii="Trebuchet MS" w:hAnsi="Trebuchet MS"/>
          <w:sz w:val="24"/>
          <w:szCs w:val="24"/>
          <w:lang w:val="en-GB"/>
        </w:rPr>
        <w:t>B = 80–89</w:t>
      </w:r>
    </w:p>
    <w:p w:rsidR="009F4875" w:rsidRPr="00B44153" w:rsidRDefault="009F4875" w:rsidP="009F4875">
      <w:pPr>
        <w:pStyle w:val="bpbodytext"/>
        <w:rPr>
          <w:rFonts w:ascii="Trebuchet MS" w:hAnsi="Trebuchet MS"/>
          <w:sz w:val="24"/>
          <w:szCs w:val="24"/>
          <w:lang w:val="en-GB"/>
        </w:rPr>
      </w:pPr>
      <w:r w:rsidRPr="00B44153">
        <w:rPr>
          <w:rFonts w:ascii="Trebuchet MS" w:hAnsi="Trebuchet MS"/>
          <w:sz w:val="24"/>
          <w:szCs w:val="24"/>
          <w:lang w:val="en-GB"/>
        </w:rPr>
        <w:t>C = 70–79</w:t>
      </w:r>
    </w:p>
    <w:p w:rsidR="009F4875" w:rsidRPr="00B44153" w:rsidRDefault="009F4875" w:rsidP="009F4875">
      <w:pPr>
        <w:pStyle w:val="bpbodytext"/>
        <w:tabs>
          <w:tab w:val="left" w:pos="1440"/>
        </w:tabs>
        <w:ind w:left="1590" w:hanging="1590"/>
        <w:rPr>
          <w:rFonts w:ascii="Trebuchet MS" w:hAnsi="Trebuchet MS"/>
          <w:sz w:val="24"/>
          <w:szCs w:val="24"/>
          <w:lang w:val="en-GB"/>
        </w:rPr>
      </w:pPr>
      <w:r w:rsidRPr="00B44153">
        <w:rPr>
          <w:rFonts w:ascii="Trebuchet MS" w:hAnsi="Trebuchet MS"/>
          <w:sz w:val="24"/>
          <w:szCs w:val="24"/>
          <w:lang w:val="en-GB"/>
        </w:rPr>
        <w:t xml:space="preserve">D = 60–69 </w:t>
      </w:r>
      <w:r w:rsidRPr="00B44153">
        <w:rPr>
          <w:rFonts w:ascii="Trebuchet MS" w:hAnsi="Trebuchet MS"/>
          <w:sz w:val="24"/>
          <w:szCs w:val="24"/>
          <w:lang w:val="en-GB"/>
        </w:rPr>
        <w:tab/>
        <w:t>Does not meet the standard as a prerequisite for BUSC 200</w:t>
      </w:r>
    </w:p>
    <w:p w:rsidR="009F4875" w:rsidRDefault="009F4875" w:rsidP="009F4875">
      <w:pPr>
        <w:pStyle w:val="bpbodytext"/>
        <w:rPr>
          <w:rFonts w:ascii="Trebuchet MS" w:hAnsi="Trebuchet MS"/>
          <w:sz w:val="24"/>
          <w:szCs w:val="24"/>
          <w:lang w:val="en-GB"/>
        </w:rPr>
      </w:pPr>
      <w:r w:rsidRPr="00B44153">
        <w:rPr>
          <w:rFonts w:ascii="Trebuchet MS" w:hAnsi="Trebuchet MS"/>
          <w:sz w:val="24"/>
          <w:szCs w:val="24"/>
          <w:lang w:val="en-GB"/>
        </w:rPr>
        <w:t>F = under 60</w:t>
      </w:r>
      <w:r w:rsidRPr="00B44153">
        <w:rPr>
          <w:rFonts w:ascii="Trebuchet MS" w:hAnsi="Trebuchet MS"/>
          <w:sz w:val="24"/>
          <w:szCs w:val="24"/>
          <w:lang w:val="en-GB"/>
        </w:rPr>
        <w:tab/>
        <w:t>Fail</w:t>
      </w:r>
    </w:p>
    <w:p w:rsidR="00CA06FA" w:rsidRPr="00B44153" w:rsidRDefault="00CA06FA">
      <w:pPr>
        <w:pStyle w:val="Heading2"/>
      </w:pPr>
      <w:r w:rsidRPr="00B44153">
        <w:t>Required</w:t>
      </w:r>
      <w:r w:rsidR="009F4875">
        <w:t xml:space="preserve"> textbooks and</w:t>
      </w:r>
      <w:r w:rsidRPr="00B44153">
        <w:t xml:space="preserve"> Course Materials</w:t>
      </w:r>
    </w:p>
    <w:p w:rsidR="00CA06FA" w:rsidRPr="00B44153" w:rsidRDefault="00CA06FA">
      <w:pPr>
        <w:pStyle w:val="bpbodytext"/>
        <w:numPr>
          <w:ilvl w:val="0"/>
          <w:numId w:val="1"/>
        </w:numPr>
        <w:rPr>
          <w:rFonts w:ascii="Trebuchet MS" w:hAnsi="Trebuchet MS"/>
          <w:sz w:val="24"/>
          <w:szCs w:val="24"/>
        </w:rPr>
      </w:pPr>
      <w:r w:rsidRPr="00B44153">
        <w:rPr>
          <w:rFonts w:ascii="Trebuchet MS" w:hAnsi="Trebuchet MS"/>
          <w:sz w:val="24"/>
          <w:szCs w:val="24"/>
        </w:rPr>
        <w:t xml:space="preserve">The </w:t>
      </w:r>
      <w:r w:rsidRPr="00B44153">
        <w:rPr>
          <w:rFonts w:ascii="Trebuchet MS" w:hAnsi="Trebuchet MS"/>
          <w:b/>
          <w:bCs/>
          <w:sz w:val="24"/>
          <w:szCs w:val="24"/>
        </w:rPr>
        <w:t>textbook:</w:t>
      </w:r>
      <w:r w:rsidR="00650E90">
        <w:rPr>
          <w:rFonts w:ascii="Trebuchet MS" w:hAnsi="Trebuchet MS"/>
          <w:sz w:val="24"/>
          <w:szCs w:val="24"/>
        </w:rPr>
        <w:t xml:space="preserve"> Guffey, M.</w:t>
      </w:r>
      <w:r w:rsidR="00CF4D0B">
        <w:rPr>
          <w:rFonts w:ascii="Trebuchet MS" w:hAnsi="Trebuchet MS"/>
          <w:sz w:val="24"/>
          <w:szCs w:val="24"/>
        </w:rPr>
        <w:t xml:space="preserve"> E.</w:t>
      </w:r>
      <w:r w:rsidR="00650E90">
        <w:rPr>
          <w:rFonts w:ascii="Trebuchet MS" w:hAnsi="Trebuchet MS"/>
          <w:sz w:val="24"/>
          <w:szCs w:val="24"/>
        </w:rPr>
        <w:t xml:space="preserve">, Seefer, C. M., &amp; Burke, P. (2013). </w:t>
      </w:r>
      <w:r w:rsidRPr="00B44153">
        <w:rPr>
          <w:rFonts w:ascii="Trebuchet MS" w:hAnsi="Trebuchet MS"/>
          <w:bCs/>
          <w:i/>
          <w:sz w:val="24"/>
          <w:szCs w:val="24"/>
        </w:rPr>
        <w:t>Canadian Business English (</w:t>
      </w:r>
      <w:r w:rsidR="00650E90">
        <w:rPr>
          <w:rFonts w:ascii="Trebuchet MS" w:hAnsi="Trebuchet MS"/>
          <w:bCs/>
          <w:sz w:val="24"/>
          <w:szCs w:val="24"/>
        </w:rPr>
        <w:t>6</w:t>
      </w:r>
      <w:r w:rsidR="00650E90" w:rsidRPr="00650E90">
        <w:rPr>
          <w:rFonts w:ascii="Trebuchet MS" w:hAnsi="Trebuchet MS"/>
          <w:bCs/>
          <w:sz w:val="24"/>
          <w:szCs w:val="24"/>
          <w:vertAlign w:val="superscript"/>
        </w:rPr>
        <w:t>th</w:t>
      </w:r>
      <w:r w:rsidR="00650E90">
        <w:rPr>
          <w:rFonts w:ascii="Trebuchet MS" w:hAnsi="Trebuchet MS"/>
          <w:bCs/>
          <w:sz w:val="24"/>
          <w:szCs w:val="24"/>
        </w:rPr>
        <w:t xml:space="preserve"> ed.).</w:t>
      </w:r>
      <w:r w:rsidRPr="00B44153">
        <w:rPr>
          <w:rFonts w:ascii="Trebuchet MS" w:hAnsi="Trebuchet MS"/>
          <w:i/>
          <w:sz w:val="24"/>
          <w:szCs w:val="24"/>
        </w:rPr>
        <w:t xml:space="preserve"> </w:t>
      </w:r>
      <w:r w:rsidR="00650E90" w:rsidRPr="00B44153">
        <w:rPr>
          <w:rFonts w:ascii="Trebuchet MS" w:hAnsi="Trebuchet MS"/>
          <w:sz w:val="24"/>
          <w:szCs w:val="24"/>
        </w:rPr>
        <w:t>Scarborough, ON</w:t>
      </w:r>
      <w:r w:rsidR="00650E90">
        <w:rPr>
          <w:rFonts w:ascii="Trebuchet MS" w:hAnsi="Trebuchet MS"/>
          <w:sz w:val="24"/>
          <w:szCs w:val="24"/>
        </w:rPr>
        <w:t>:</w:t>
      </w:r>
      <w:r w:rsidRPr="00B44153">
        <w:rPr>
          <w:rFonts w:ascii="Trebuchet MS" w:hAnsi="Trebuchet MS"/>
          <w:sz w:val="24"/>
          <w:szCs w:val="24"/>
        </w:rPr>
        <w:t xml:space="preserve"> Nelson</w:t>
      </w:r>
      <w:r w:rsidR="00650E90">
        <w:rPr>
          <w:rFonts w:ascii="Trebuchet MS" w:hAnsi="Trebuchet MS"/>
          <w:sz w:val="24"/>
          <w:szCs w:val="24"/>
        </w:rPr>
        <w:t xml:space="preserve"> Education.</w:t>
      </w:r>
    </w:p>
    <w:p w:rsidR="00CA06FA" w:rsidRPr="00B44153" w:rsidRDefault="00CA06FA">
      <w:pPr>
        <w:pStyle w:val="bpbodytext"/>
        <w:numPr>
          <w:ilvl w:val="0"/>
          <w:numId w:val="1"/>
        </w:numPr>
        <w:rPr>
          <w:rFonts w:ascii="Trebuchet MS" w:hAnsi="Trebuchet MS"/>
          <w:sz w:val="24"/>
          <w:szCs w:val="24"/>
        </w:rPr>
      </w:pPr>
      <w:r w:rsidRPr="00B44153">
        <w:rPr>
          <w:rFonts w:ascii="Trebuchet MS" w:hAnsi="Trebuchet MS"/>
          <w:sz w:val="24"/>
          <w:szCs w:val="24"/>
        </w:rPr>
        <w:t xml:space="preserve">The </w:t>
      </w:r>
      <w:r w:rsidRPr="00B44153">
        <w:rPr>
          <w:rFonts w:ascii="Trebuchet MS" w:hAnsi="Trebuchet MS"/>
          <w:b/>
          <w:bCs/>
          <w:sz w:val="24"/>
          <w:szCs w:val="24"/>
        </w:rPr>
        <w:t>reference manual:</w:t>
      </w:r>
      <w:r w:rsidRPr="00B44153">
        <w:rPr>
          <w:rFonts w:ascii="Trebuchet MS" w:hAnsi="Trebuchet MS"/>
          <w:sz w:val="24"/>
          <w:szCs w:val="24"/>
        </w:rPr>
        <w:t xml:space="preserve"> </w:t>
      </w:r>
      <w:r w:rsidR="008B26EE">
        <w:rPr>
          <w:rFonts w:ascii="Trebuchet MS" w:hAnsi="Trebuchet MS"/>
          <w:sz w:val="24"/>
          <w:szCs w:val="24"/>
        </w:rPr>
        <w:t xml:space="preserve">Sabin, W., Strashok, G., Gardner, L., &amp; Millar, W. (2014). </w:t>
      </w:r>
      <w:r w:rsidR="008B26EE">
        <w:rPr>
          <w:rFonts w:ascii="Trebuchet MS" w:hAnsi="Trebuchet MS"/>
          <w:i/>
          <w:iCs/>
          <w:sz w:val="24"/>
          <w:szCs w:val="24"/>
        </w:rPr>
        <w:t xml:space="preserve">The Gregg Reference Manual </w:t>
      </w:r>
      <w:r w:rsidR="008B26EE">
        <w:rPr>
          <w:rFonts w:ascii="Trebuchet MS" w:hAnsi="Trebuchet MS"/>
          <w:iCs/>
          <w:sz w:val="24"/>
          <w:szCs w:val="24"/>
        </w:rPr>
        <w:t>(9</w:t>
      </w:r>
      <w:r w:rsidR="008B26EE" w:rsidRPr="008B26EE">
        <w:rPr>
          <w:rFonts w:ascii="Trebuchet MS" w:hAnsi="Trebuchet MS"/>
          <w:iCs/>
          <w:sz w:val="24"/>
          <w:szCs w:val="24"/>
          <w:vertAlign w:val="superscript"/>
        </w:rPr>
        <w:t>th</w:t>
      </w:r>
      <w:r w:rsidR="008B26EE">
        <w:rPr>
          <w:rFonts w:ascii="Trebuchet MS" w:hAnsi="Trebuchet MS"/>
          <w:iCs/>
          <w:sz w:val="24"/>
          <w:szCs w:val="24"/>
        </w:rPr>
        <w:t xml:space="preserve"> ed.).</w:t>
      </w:r>
      <w:r w:rsidRPr="00B44153">
        <w:rPr>
          <w:rFonts w:ascii="Trebuchet MS" w:hAnsi="Trebuchet MS"/>
          <w:i/>
          <w:iCs/>
          <w:sz w:val="24"/>
          <w:szCs w:val="24"/>
        </w:rPr>
        <w:t xml:space="preserve"> </w:t>
      </w:r>
      <w:r w:rsidR="008B26EE" w:rsidRPr="00B44153">
        <w:rPr>
          <w:rFonts w:ascii="Trebuchet MS" w:hAnsi="Trebuchet MS"/>
          <w:sz w:val="24"/>
          <w:szCs w:val="24"/>
        </w:rPr>
        <w:t>Toronto, ON</w:t>
      </w:r>
      <w:r w:rsidR="008B26EE">
        <w:rPr>
          <w:rFonts w:ascii="Trebuchet MS" w:hAnsi="Trebuchet MS"/>
          <w:sz w:val="24"/>
          <w:szCs w:val="24"/>
        </w:rPr>
        <w:t>:</w:t>
      </w:r>
      <w:r w:rsidR="008B26EE" w:rsidRPr="00B44153">
        <w:rPr>
          <w:rFonts w:ascii="Trebuchet MS" w:hAnsi="Trebuchet MS"/>
          <w:sz w:val="24"/>
          <w:szCs w:val="24"/>
        </w:rPr>
        <w:t xml:space="preserve"> </w:t>
      </w:r>
      <w:r w:rsidRPr="00B44153">
        <w:rPr>
          <w:rFonts w:ascii="Trebuchet MS" w:hAnsi="Trebuchet MS"/>
          <w:sz w:val="24"/>
          <w:szCs w:val="24"/>
        </w:rPr>
        <w:t>McGra</w:t>
      </w:r>
      <w:r w:rsidR="008B26EE">
        <w:rPr>
          <w:rFonts w:ascii="Trebuchet MS" w:hAnsi="Trebuchet MS"/>
          <w:sz w:val="24"/>
          <w:szCs w:val="24"/>
        </w:rPr>
        <w:t>w-Hill Ryerson Ltd.</w:t>
      </w:r>
    </w:p>
    <w:p w:rsidR="000859E5" w:rsidRDefault="00CA06FA" w:rsidP="000859E5">
      <w:pPr>
        <w:pStyle w:val="bpbodytext"/>
        <w:numPr>
          <w:ilvl w:val="0"/>
          <w:numId w:val="1"/>
        </w:numPr>
        <w:rPr>
          <w:rFonts w:ascii="Trebuchet MS" w:hAnsi="Trebuchet MS"/>
          <w:iCs/>
          <w:sz w:val="24"/>
          <w:szCs w:val="24"/>
        </w:rPr>
      </w:pPr>
      <w:r w:rsidRPr="00B44153">
        <w:rPr>
          <w:rFonts w:ascii="Trebuchet MS" w:hAnsi="Trebuchet MS"/>
          <w:b/>
          <w:bCs/>
          <w:sz w:val="24"/>
          <w:szCs w:val="24"/>
        </w:rPr>
        <w:t>College-level dictionary</w:t>
      </w:r>
      <w:r w:rsidRPr="00B44153">
        <w:rPr>
          <w:rFonts w:ascii="Trebuchet MS" w:hAnsi="Trebuchet MS"/>
          <w:sz w:val="24"/>
          <w:szCs w:val="24"/>
        </w:rPr>
        <w:t xml:space="preserve">: </w:t>
      </w:r>
      <w:r w:rsidR="008B26EE">
        <w:rPr>
          <w:rFonts w:ascii="Trebuchet MS" w:hAnsi="Trebuchet MS"/>
          <w:sz w:val="24"/>
          <w:szCs w:val="24"/>
        </w:rPr>
        <w:t xml:space="preserve">Pratt, T. K. (Ed.). (2013). </w:t>
      </w:r>
      <w:r w:rsidR="008B26EE" w:rsidRPr="008B26EE">
        <w:rPr>
          <w:rFonts w:ascii="Trebuchet MS" w:hAnsi="Trebuchet MS"/>
          <w:i/>
          <w:sz w:val="24"/>
          <w:szCs w:val="24"/>
        </w:rPr>
        <w:t>Nelson</w:t>
      </w:r>
      <w:r w:rsidR="008B26EE">
        <w:rPr>
          <w:rFonts w:ascii="Trebuchet MS" w:hAnsi="Trebuchet MS"/>
          <w:sz w:val="24"/>
          <w:szCs w:val="24"/>
        </w:rPr>
        <w:t xml:space="preserve"> </w:t>
      </w:r>
      <w:r w:rsidRPr="00B44153">
        <w:rPr>
          <w:rFonts w:ascii="Trebuchet MS" w:hAnsi="Trebuchet MS"/>
          <w:i/>
          <w:sz w:val="24"/>
          <w:szCs w:val="24"/>
        </w:rPr>
        <w:t xml:space="preserve">Gage Canadian </w:t>
      </w:r>
      <w:r w:rsidR="008B26EE">
        <w:rPr>
          <w:rFonts w:ascii="Trebuchet MS" w:hAnsi="Trebuchet MS"/>
          <w:i/>
          <w:sz w:val="24"/>
          <w:szCs w:val="24"/>
        </w:rPr>
        <w:t xml:space="preserve">Paperback Dictionary. </w:t>
      </w:r>
      <w:r w:rsidR="008B26EE">
        <w:rPr>
          <w:rFonts w:ascii="Trebuchet MS" w:hAnsi="Trebuchet MS"/>
          <w:iCs/>
          <w:sz w:val="24"/>
          <w:szCs w:val="24"/>
        </w:rPr>
        <w:t>Toronto, ON: Nelson Education Ltd.</w:t>
      </w:r>
    </w:p>
    <w:p w:rsidR="00CA06FA" w:rsidRPr="00B44153" w:rsidRDefault="009F4875" w:rsidP="006B523A">
      <w:pPr>
        <w:pStyle w:val="ListParagraph"/>
        <w:numPr>
          <w:ilvl w:val="0"/>
          <w:numId w:val="1"/>
        </w:numPr>
      </w:pPr>
      <w:r>
        <w:rPr>
          <w:lang w:val="en-CA"/>
        </w:rPr>
        <w:t>File Folders (10 total), pencils, pens, loose-leaf paper, notebook, and a binder</w:t>
      </w:r>
    </w:p>
    <w:p w:rsidR="009F4875" w:rsidRDefault="00763D0A" w:rsidP="00CF4D0B">
      <w:pPr>
        <w:pStyle w:val="Heading2"/>
        <w:rPr>
          <w:i/>
        </w:rPr>
      </w:pPr>
      <w:r w:rsidRPr="00B44153">
        <w:br w:type="page"/>
      </w:r>
    </w:p>
    <w:p w:rsidR="009F4875" w:rsidRPr="009F4875" w:rsidRDefault="009F4875" w:rsidP="009F4875">
      <w:pPr>
        <w:pStyle w:val="Heading2"/>
        <w:rPr>
          <w:snapToGrid w:val="0"/>
        </w:rPr>
      </w:pPr>
      <w:r w:rsidRPr="009F4875">
        <w:rPr>
          <w:snapToGrid w:val="0"/>
        </w:rPr>
        <w:lastRenderedPageBreak/>
        <w:t>ACADEMIC AND STUDENT CONDUCT</w:t>
      </w:r>
    </w:p>
    <w:p w:rsidR="009F4875" w:rsidRPr="009F4875" w:rsidRDefault="009F4875" w:rsidP="009F4875">
      <w:pPr>
        <w:widowControl w:val="0"/>
        <w:spacing w:after="240"/>
        <w:rPr>
          <w:b/>
          <w:bCs/>
          <w:snapToGrid w:val="0"/>
        </w:rPr>
      </w:pPr>
      <w:r w:rsidRPr="009F4875">
        <w:rPr>
          <w:snapToGrid w:val="0"/>
          <w:szCs w:val="20"/>
          <w:lang w:val="en-GB"/>
        </w:rPr>
        <w:t>Information on academic standing and student rights and responsibilities can be found in the Academic Regulations:</w:t>
      </w:r>
      <w:r w:rsidRPr="009F4875">
        <w:rPr>
          <w:rFonts w:ascii="Footlight MT Light" w:hAnsi="Footlight MT Light"/>
          <w:snapToGrid w:val="0"/>
          <w:szCs w:val="20"/>
        </w:rPr>
        <w:t xml:space="preserve"> </w:t>
      </w:r>
      <w:r w:rsidRPr="009F4875">
        <w:rPr>
          <w:snapToGrid w:val="0"/>
          <w:szCs w:val="20"/>
          <w:lang w:val="en-GB"/>
        </w:rPr>
        <w:t>http://www.yukoncollege.yk.ca//downloads/Yukon_College_Academic_Regulations_and_Procedures_-_August_2013_final_v1.pdf</w:t>
      </w:r>
      <w:r w:rsidRPr="009F4875">
        <w:rPr>
          <w:b/>
          <w:bCs/>
          <w:snapToGrid w:val="0"/>
        </w:rPr>
        <w:t xml:space="preserve"> </w:t>
      </w:r>
    </w:p>
    <w:p w:rsidR="009F4875" w:rsidRPr="009F4875" w:rsidRDefault="009F4875" w:rsidP="009F4875">
      <w:pPr>
        <w:pStyle w:val="Heading2"/>
        <w:rPr>
          <w:snapToGrid w:val="0"/>
        </w:rPr>
      </w:pPr>
      <w:r w:rsidRPr="009F4875">
        <w:rPr>
          <w:snapToGrid w:val="0"/>
        </w:rPr>
        <w:t>CONDUCT</w:t>
      </w:r>
    </w:p>
    <w:p w:rsidR="009F4875" w:rsidRPr="009F4875" w:rsidRDefault="009F4875" w:rsidP="009F4875">
      <w:pPr>
        <w:widowControl w:val="0"/>
        <w:spacing w:after="240"/>
        <w:rPr>
          <w:bCs/>
          <w:snapToGrid w:val="0"/>
        </w:rPr>
      </w:pPr>
      <w:r w:rsidRPr="009F4875">
        <w:rPr>
          <w:bCs/>
          <w:snapToGrid w:val="0"/>
        </w:rPr>
        <w:t>In the interest of minimizing distractions during class, students are asked not to perform the following activities during class time:</w:t>
      </w:r>
    </w:p>
    <w:p w:rsidR="009F4875" w:rsidRPr="009F4875" w:rsidRDefault="009F4875" w:rsidP="009F4875">
      <w:pPr>
        <w:widowControl w:val="0"/>
        <w:numPr>
          <w:ilvl w:val="0"/>
          <w:numId w:val="9"/>
        </w:numPr>
        <w:rPr>
          <w:bCs/>
          <w:snapToGrid w:val="0"/>
        </w:rPr>
      </w:pPr>
      <w:r w:rsidRPr="009F4875">
        <w:rPr>
          <w:bCs/>
          <w:snapToGrid w:val="0"/>
        </w:rPr>
        <w:t>Sending or receiving email, chatting online, or text messaging</w:t>
      </w:r>
    </w:p>
    <w:p w:rsidR="009F4875" w:rsidRPr="009F4875" w:rsidRDefault="009F4875" w:rsidP="009F4875">
      <w:pPr>
        <w:widowControl w:val="0"/>
        <w:numPr>
          <w:ilvl w:val="0"/>
          <w:numId w:val="9"/>
        </w:numPr>
        <w:rPr>
          <w:bCs/>
          <w:snapToGrid w:val="0"/>
        </w:rPr>
      </w:pPr>
      <w:r w:rsidRPr="009F4875">
        <w:rPr>
          <w:bCs/>
          <w:snapToGrid w:val="0"/>
        </w:rPr>
        <w:t>Surfing the Internet</w:t>
      </w:r>
    </w:p>
    <w:p w:rsidR="009F4875" w:rsidRPr="009F4875" w:rsidRDefault="009F4875" w:rsidP="009F4875">
      <w:pPr>
        <w:widowControl w:val="0"/>
        <w:numPr>
          <w:ilvl w:val="0"/>
          <w:numId w:val="9"/>
        </w:numPr>
        <w:rPr>
          <w:bCs/>
          <w:snapToGrid w:val="0"/>
        </w:rPr>
      </w:pPr>
      <w:r w:rsidRPr="009F4875">
        <w:rPr>
          <w:bCs/>
          <w:snapToGrid w:val="0"/>
        </w:rPr>
        <w:t>Downloading or transferring files from the Internet</w:t>
      </w:r>
    </w:p>
    <w:p w:rsidR="009F4875" w:rsidRPr="009F4875" w:rsidRDefault="009F4875" w:rsidP="009F4875">
      <w:pPr>
        <w:widowControl w:val="0"/>
        <w:numPr>
          <w:ilvl w:val="0"/>
          <w:numId w:val="9"/>
        </w:numPr>
        <w:spacing w:after="240"/>
        <w:ind w:left="714" w:hanging="357"/>
        <w:rPr>
          <w:bCs/>
          <w:snapToGrid w:val="0"/>
        </w:rPr>
      </w:pPr>
      <w:r w:rsidRPr="009F4875">
        <w:rPr>
          <w:bCs/>
          <w:snapToGrid w:val="0"/>
        </w:rPr>
        <w:t>Playing computer games</w:t>
      </w:r>
    </w:p>
    <w:p w:rsidR="009F4875" w:rsidRPr="009F4875" w:rsidRDefault="009F4875" w:rsidP="009F4875">
      <w:pPr>
        <w:widowControl w:val="0"/>
        <w:spacing w:after="240"/>
        <w:rPr>
          <w:bCs/>
          <w:snapToGrid w:val="0"/>
        </w:rPr>
      </w:pPr>
      <w:r w:rsidRPr="009F4875">
        <w:rPr>
          <w:bCs/>
          <w:snapToGrid w:val="0"/>
        </w:rPr>
        <w:t>There may be instances where your instructor may ask you to do the above during class, in which case these activities would be acceptable. Students will receive a verbal warning the first time they are caught doing the above. The second time a written warning will be given. A third offence will result in being required to leave the class.</w:t>
      </w:r>
    </w:p>
    <w:p w:rsidR="009F4875" w:rsidRPr="009F4875" w:rsidRDefault="009F4875" w:rsidP="009F4875">
      <w:pPr>
        <w:widowControl w:val="0"/>
        <w:spacing w:after="240"/>
        <w:rPr>
          <w:bCs/>
          <w:snapToGrid w:val="0"/>
        </w:rPr>
      </w:pPr>
      <w:r w:rsidRPr="009F4875">
        <w:rPr>
          <w:bCs/>
          <w:snapToGrid w:val="0"/>
        </w:rPr>
        <w:t>Students are asked not to use cell phones during class. Cell phone ringers must be turned off during class time.</w:t>
      </w:r>
    </w:p>
    <w:p w:rsidR="009F4875" w:rsidRPr="009F4875" w:rsidRDefault="009F4875" w:rsidP="009F4875">
      <w:pPr>
        <w:pStyle w:val="Heading2"/>
        <w:rPr>
          <w:snapToGrid w:val="0"/>
        </w:rPr>
      </w:pPr>
      <w:r w:rsidRPr="009F4875">
        <w:rPr>
          <w:snapToGrid w:val="0"/>
        </w:rPr>
        <w:t>PLAGIARISM</w:t>
      </w:r>
    </w:p>
    <w:p w:rsidR="009F4875" w:rsidRPr="009F4875" w:rsidRDefault="009F4875" w:rsidP="009F4875">
      <w:pPr>
        <w:widowControl w:val="0"/>
        <w:spacing w:after="240"/>
        <w:ind w:right="460"/>
        <w:rPr>
          <w:snapToGrid w:val="0"/>
        </w:rPr>
      </w:pPr>
      <w:r w:rsidRPr="009F4875">
        <w:rPr>
          <w:snapToGrid w:val="0"/>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rsidR="009F4875" w:rsidRPr="009F4875" w:rsidRDefault="009F4875" w:rsidP="009F4875">
      <w:pPr>
        <w:pStyle w:val="Heading2"/>
        <w:rPr>
          <w:snapToGrid w:val="0"/>
        </w:rPr>
      </w:pPr>
      <w:r w:rsidRPr="009F4875">
        <w:rPr>
          <w:snapToGrid w:val="0"/>
        </w:rPr>
        <w:t>CHEATING</w:t>
      </w:r>
    </w:p>
    <w:p w:rsidR="009F4875" w:rsidRPr="009F4875" w:rsidRDefault="009F4875" w:rsidP="009F4875">
      <w:pPr>
        <w:widowControl w:val="0"/>
        <w:spacing w:after="240"/>
        <w:ind w:right="460"/>
        <w:rPr>
          <w:snapToGrid w:val="0"/>
        </w:rPr>
      </w:pPr>
      <w:r w:rsidRPr="009F4875">
        <w:rPr>
          <w:snapToGrid w:val="0"/>
        </w:rPr>
        <w:t xml:space="preserve">Cheating involves actual, intended, or attempted deception and/or dishonest action in relation to any academic work of Yukon College. The penalties for academic dishonesty are severe and are described in section 4.02 and 4.03 of Yukon College’s Academic Regulations and Procedures. </w:t>
      </w:r>
    </w:p>
    <w:p w:rsidR="009F4875" w:rsidRPr="009F4875" w:rsidRDefault="009F4875" w:rsidP="009F4875">
      <w:pPr>
        <w:widowControl w:val="0"/>
        <w:ind w:right="459"/>
        <w:rPr>
          <w:snapToGrid w:val="0"/>
        </w:rPr>
      </w:pPr>
      <w:r w:rsidRPr="009F4875">
        <w:rPr>
          <w:snapToGrid w:val="0"/>
        </w:rPr>
        <w:t>Examples of cheating include the following:</w:t>
      </w:r>
    </w:p>
    <w:p w:rsidR="009F4875" w:rsidRPr="009F4875" w:rsidRDefault="009F4875" w:rsidP="009F4875">
      <w:pPr>
        <w:widowControl w:val="0"/>
        <w:spacing w:after="240"/>
        <w:ind w:right="460"/>
        <w:rPr>
          <w:snapToGrid w:val="0"/>
        </w:rPr>
      </w:pPr>
      <w:r w:rsidRPr="009F4875">
        <w:rPr>
          <w:snapToGrid w:val="0"/>
        </w:rPr>
        <w:lastRenderedPageBreak/>
        <w:t>Taking unauthorized material into an evaluation and/or talking or communicating with another student during an evaluation. Unauthorized material in an evaluation will be regarded as attempted deception. Unauthorized material includes any notes/documents on your person and non-permitted equipment/devices (e.g. a prohibited model of calculator or an iPhone). If after the evaluation has started it is discovered that you have unauthorized material in your possession, including any information written on a part of your body or on clothing, it will automatically be assumed that cheating has taken place. The consequence will be the award of a mark of zero for the evaluation affected. Talking or communicating with another student during an evaluation is also considered cheating. You are not allowed to talk or communicate in any way with another student whilst you are in the evaluation room. Talking or communicating with another student during an evaluation may result in you receiving a mark of zero for the evaluation affected.</w:t>
      </w:r>
    </w:p>
    <w:p w:rsidR="009F4875" w:rsidRPr="009F4875" w:rsidRDefault="009F4875" w:rsidP="009F4875">
      <w:pPr>
        <w:pStyle w:val="Heading2"/>
        <w:rPr>
          <w:snapToGrid w:val="0"/>
        </w:rPr>
      </w:pPr>
      <w:bookmarkStart w:id="2" w:name="core_comp"/>
      <w:bookmarkEnd w:id="2"/>
      <w:r w:rsidRPr="009F4875">
        <w:rPr>
          <w:snapToGrid w:val="0"/>
        </w:rPr>
        <w:t>YUKON FIRST NATIONS CORE COMPETENCY</w:t>
      </w:r>
    </w:p>
    <w:p w:rsidR="009F4875" w:rsidRPr="009F4875" w:rsidRDefault="009F4875" w:rsidP="009F4875">
      <w:pPr>
        <w:widowControl w:val="0"/>
        <w:spacing w:after="240"/>
        <w:ind w:right="460"/>
        <w:rPr>
          <w:snapToGrid w:val="0"/>
        </w:rPr>
      </w:pPr>
      <w:r w:rsidRPr="009F4875">
        <w:rPr>
          <w:snapToGrid w:val="0"/>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8" w:history="1">
        <w:r w:rsidRPr="009F4875">
          <w:rPr>
            <w:snapToGrid w:val="0"/>
          </w:rPr>
          <w:t>www.yukoncollege.yk.ca/yfnccr</w:t>
        </w:r>
      </w:hyperlink>
      <w:r w:rsidRPr="009F4875">
        <w:rPr>
          <w:snapToGrid w:val="0"/>
        </w:rPr>
        <w:t>.</w:t>
      </w:r>
    </w:p>
    <w:p w:rsidR="009F4875" w:rsidRPr="009F4875" w:rsidRDefault="009F4875" w:rsidP="009F4875">
      <w:pPr>
        <w:pStyle w:val="Heading2"/>
        <w:rPr>
          <w:snapToGrid w:val="0"/>
        </w:rPr>
      </w:pPr>
      <w:r w:rsidRPr="009F4875">
        <w:rPr>
          <w:snapToGrid w:val="0"/>
        </w:rPr>
        <w:t>ACADEMIC ACCOMMODATION</w:t>
      </w:r>
    </w:p>
    <w:p w:rsidR="009F4875" w:rsidRPr="009F4875" w:rsidRDefault="009F4875" w:rsidP="009F4875">
      <w:pPr>
        <w:widowControl w:val="0"/>
        <w:spacing w:after="240"/>
        <w:ind w:right="460"/>
        <w:rPr>
          <w:lang w:val="en-CA"/>
        </w:rPr>
      </w:pPr>
      <w:r w:rsidRPr="009F4875">
        <w:rPr>
          <w:snapToGrid w:val="0"/>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the Learning Assistance Centre (LAC) at (867) 668-8785 or lassist@yukoncollege.yk.ca. </w:t>
      </w:r>
    </w:p>
    <w:sectPr w:rsidR="009F4875" w:rsidRPr="009F4875" w:rsidSect="00960F5A">
      <w:headerReference w:type="default" r:id="rId19"/>
      <w:footerReference w:type="default" r:id="rId2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11" w:rsidRDefault="00265111">
      <w:r>
        <w:separator/>
      </w:r>
    </w:p>
  </w:endnote>
  <w:endnote w:type="continuationSeparator" w:id="0">
    <w:p w:rsidR="00265111" w:rsidRDefault="0026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76" w:rsidRDefault="002A7476">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76" w:rsidRDefault="002A7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7476" w:rsidRDefault="002A74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76" w:rsidRPr="00793E15" w:rsidRDefault="002A7476" w:rsidP="00793E15">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76" w:rsidRDefault="002A7476">
    <w:pPr>
      <w:pStyle w:val="Footer"/>
      <w:tabs>
        <w:tab w:val="clear" w:pos="4320"/>
        <w:tab w:val="clear" w:pos="8640"/>
      </w:tabs>
    </w:pPr>
    <w:r>
      <w:rPr>
        <w:snapToGrid w:val="0"/>
      </w:rPr>
      <w:fldChar w:fldCharType="begin"/>
    </w:r>
    <w:r>
      <w:rPr>
        <w:snapToGrid w:val="0"/>
      </w:rPr>
      <w:instrText xml:space="preserve"> FILENAME \p </w:instrText>
    </w:r>
    <w:r>
      <w:rPr>
        <w:snapToGrid w:val="0"/>
      </w:rPr>
      <w:fldChar w:fldCharType="separate"/>
    </w:r>
    <w:r w:rsidR="002D0D13">
      <w:rPr>
        <w:noProof/>
        <w:snapToGrid w:val="0"/>
      </w:rPr>
      <w:t>P:\My Documents\Office Admin\BUSC100\Fall BUSC100 Course Outline 2015.docx</w:t>
    </w:r>
    <w:r>
      <w:rPr>
        <w:snapToGrid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76" w:rsidRDefault="00D054A7">
    <w:pPr>
      <w:pStyle w:val="Footer"/>
      <w:rPr>
        <w:sz w:val="18"/>
      </w:rPr>
    </w:pPr>
    <w:r w:rsidRPr="00D054A7">
      <w:rPr>
        <w:sz w:val="18"/>
      </w:rPr>
      <w:fldChar w:fldCharType="begin"/>
    </w:r>
    <w:r w:rsidRPr="00D054A7">
      <w:rPr>
        <w:sz w:val="18"/>
      </w:rPr>
      <w:instrText xml:space="preserve"> FILENAME </w:instrText>
    </w:r>
    <w:r w:rsidRPr="00D054A7">
      <w:rPr>
        <w:sz w:val="18"/>
      </w:rPr>
      <w:fldChar w:fldCharType="separate"/>
    </w:r>
    <w:r w:rsidR="002D0D13">
      <w:rPr>
        <w:noProof/>
        <w:sz w:val="18"/>
      </w:rPr>
      <w:t>Fall BUSC100 Course Outline 2015.docx</w:t>
    </w:r>
    <w:r w:rsidRPr="00D054A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11" w:rsidRDefault="00265111">
      <w:r>
        <w:separator/>
      </w:r>
    </w:p>
  </w:footnote>
  <w:footnote w:type="continuationSeparator" w:id="0">
    <w:p w:rsidR="00265111" w:rsidRDefault="0026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422" w:type="dxa"/>
      <w:tblLook w:val="0000" w:firstRow="0" w:lastRow="0" w:firstColumn="0" w:lastColumn="0" w:noHBand="0" w:noVBand="0"/>
    </w:tblPr>
    <w:tblGrid>
      <w:gridCol w:w="4140"/>
      <w:gridCol w:w="5400"/>
    </w:tblGrid>
    <w:tr w:rsidR="002A7476">
      <w:tc>
        <w:tcPr>
          <w:tcW w:w="4140" w:type="dxa"/>
        </w:tcPr>
        <w:p w:rsidR="002A7476" w:rsidRDefault="002A7476">
          <w:pPr>
            <w:pStyle w:val="Header"/>
            <w:tabs>
              <w:tab w:val="clear" w:pos="8640"/>
            </w:tabs>
            <w:ind w:left="2142"/>
          </w:pPr>
        </w:p>
      </w:tc>
      <w:tc>
        <w:tcPr>
          <w:tcW w:w="5400" w:type="dxa"/>
        </w:tcPr>
        <w:p w:rsidR="002A7476" w:rsidRDefault="002A7476">
          <w:pPr>
            <w:pStyle w:val="Header"/>
            <w:jc w:val="right"/>
          </w:pPr>
        </w:p>
      </w:tc>
    </w:tr>
  </w:tbl>
  <w:p w:rsidR="002A7476" w:rsidRDefault="002A7476">
    <w:pPr>
      <w:pStyle w:val="Header"/>
      <w:tabs>
        <w:tab w:val="clear" w:pos="8640"/>
        <w:tab w:val="right" w:pos="81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422" w:type="dxa"/>
      <w:tblLook w:val="0000" w:firstRow="0" w:lastRow="0" w:firstColumn="0" w:lastColumn="0" w:noHBand="0" w:noVBand="0"/>
    </w:tblPr>
    <w:tblGrid>
      <w:gridCol w:w="4140"/>
      <w:gridCol w:w="5400"/>
    </w:tblGrid>
    <w:tr w:rsidR="002A7476">
      <w:tc>
        <w:tcPr>
          <w:tcW w:w="4140" w:type="dxa"/>
        </w:tcPr>
        <w:p w:rsidR="002A7476" w:rsidRDefault="002A7476">
          <w:pPr>
            <w:pStyle w:val="Header"/>
            <w:tabs>
              <w:tab w:val="clear" w:pos="8640"/>
            </w:tabs>
          </w:pPr>
          <w:r>
            <w:t>BUSC100</w:t>
          </w:r>
        </w:p>
        <w:p w:rsidR="002A7476" w:rsidRDefault="002A7476">
          <w:pPr>
            <w:pStyle w:val="Header"/>
            <w:tabs>
              <w:tab w:val="clear" w:pos="8640"/>
            </w:tabs>
          </w:pPr>
          <w:r>
            <w:t>Chapter 9—</w:t>
          </w:r>
          <w:bookmarkStart w:id="1" w:name="DocumentIdent"/>
          <w:r>
            <w:t>Text Notes</w:t>
          </w:r>
          <w:bookmarkEnd w:id="1"/>
        </w:p>
      </w:tc>
      <w:tc>
        <w:tcPr>
          <w:tcW w:w="5400" w:type="dxa"/>
        </w:tcPr>
        <w:p w:rsidR="002A7476" w:rsidRDefault="002A7476">
          <w:pPr>
            <w:pStyle w:val="Footer"/>
            <w:tabs>
              <w:tab w:val="clear" w:pos="4320"/>
              <w:tab w:val="clear" w:pos="8640"/>
            </w:tabs>
            <w:jc w:val="right"/>
            <w:rPr>
              <w:smallCaps/>
              <w:sz w:val="18"/>
            </w:rPr>
          </w:pPr>
          <w:r>
            <w:rPr>
              <w:rFonts w:ascii="Tahoma" w:hAnsi="Tahoma" w:cs="Tahoma"/>
              <w:smallCaps/>
              <w:sz w:val="18"/>
            </w:rPr>
            <w:t>©</w:t>
          </w:r>
          <w:r>
            <w:rPr>
              <w:smallCaps/>
              <w:sz w:val="18"/>
            </w:rPr>
            <w:t xml:space="preserve"> Yukon College</w:t>
          </w:r>
        </w:p>
        <w:p w:rsidR="002A7476" w:rsidRDefault="002A7476">
          <w:pPr>
            <w:pStyle w:val="Header"/>
            <w:jc w:val="right"/>
          </w:pPr>
          <w:r>
            <w:t>Office Administration</w:t>
          </w:r>
          <w:r w:rsidR="00504C3F">
            <w:rPr>
              <w:noProof/>
            </w:rPr>
            <mc:AlternateContent>
              <mc:Choice Requires="wps">
                <w:drawing>
                  <wp:anchor distT="0" distB="0" distL="114300" distR="114300" simplePos="0" relativeHeight="251659264" behindDoc="0" locked="0" layoutInCell="1" allowOverlap="1" wp14:anchorId="59392C5F" wp14:editId="01681F64">
                    <wp:simplePos x="0" y="0"/>
                    <wp:positionH relativeFrom="column">
                      <wp:posOffset>5839460</wp:posOffset>
                    </wp:positionH>
                    <wp:positionV relativeFrom="paragraph">
                      <wp:posOffset>266700</wp:posOffset>
                    </wp:positionV>
                    <wp:extent cx="0" cy="9486900"/>
                    <wp:effectExtent l="10160" t="9525" r="889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9D005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8pt,21pt" to="459.8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8tEgIAACg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"/>
                </w:pict>
              </mc:Fallback>
            </mc:AlternateContent>
          </w:r>
        </w:p>
      </w:tc>
    </w:tr>
  </w:tbl>
  <w:p w:rsidR="002A7476" w:rsidRDefault="002A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0" w:type="dxa"/>
      <w:tblInd w:w="-1422" w:type="dxa"/>
      <w:tblLook w:val="0000" w:firstRow="0" w:lastRow="0" w:firstColumn="0" w:lastColumn="0" w:noHBand="0" w:noVBand="0"/>
    </w:tblPr>
    <w:tblGrid>
      <w:gridCol w:w="4140"/>
      <w:gridCol w:w="10530"/>
    </w:tblGrid>
    <w:tr w:rsidR="002A7476" w:rsidTr="007F2ACF">
      <w:tc>
        <w:tcPr>
          <w:tcW w:w="4140" w:type="dxa"/>
        </w:tcPr>
        <w:p w:rsidR="002A7476" w:rsidRDefault="002A7476" w:rsidP="00212B51">
          <w:pPr>
            <w:pStyle w:val="Header"/>
            <w:tabs>
              <w:tab w:val="clear" w:pos="8640"/>
            </w:tabs>
            <w:ind w:left="1422"/>
          </w:pPr>
          <w:r>
            <w:t>BUSC100</w:t>
          </w:r>
        </w:p>
        <w:p w:rsidR="002A7476" w:rsidRDefault="002A7476" w:rsidP="00212B51">
          <w:pPr>
            <w:pStyle w:val="Header"/>
            <w:tabs>
              <w:tab w:val="clear" w:pos="8640"/>
            </w:tabs>
            <w:ind w:left="1422"/>
          </w:pPr>
          <w:r>
            <w:t>Course Outline</w:t>
          </w:r>
        </w:p>
      </w:tc>
      <w:tc>
        <w:tcPr>
          <w:tcW w:w="10530" w:type="dxa"/>
        </w:tcPr>
        <w:p w:rsidR="002A7476" w:rsidRDefault="002A7476">
          <w:pPr>
            <w:pStyle w:val="Footer"/>
            <w:tabs>
              <w:tab w:val="clear" w:pos="4320"/>
              <w:tab w:val="clear" w:pos="8640"/>
            </w:tabs>
            <w:jc w:val="right"/>
            <w:rPr>
              <w:smallCaps/>
              <w:sz w:val="18"/>
            </w:rPr>
          </w:pPr>
          <w:r>
            <w:rPr>
              <w:rFonts w:ascii="Tahoma" w:hAnsi="Tahoma" w:cs="Tahoma"/>
              <w:smallCaps/>
              <w:sz w:val="18"/>
            </w:rPr>
            <w:t>©</w:t>
          </w:r>
          <w:r>
            <w:rPr>
              <w:smallCaps/>
              <w:sz w:val="18"/>
            </w:rPr>
            <w:t xml:space="preserve"> Yukon College</w:t>
          </w:r>
        </w:p>
        <w:p w:rsidR="002A7476" w:rsidRDefault="002A7476">
          <w:pPr>
            <w:pStyle w:val="Header"/>
            <w:jc w:val="right"/>
          </w:pPr>
          <w:r>
            <w:t>Office Administration</w:t>
          </w:r>
        </w:p>
      </w:tc>
    </w:tr>
  </w:tbl>
  <w:p w:rsidR="002A7476" w:rsidRDefault="002A7476">
    <w:pPr>
      <w:pStyle w:val="Header"/>
      <w:tabs>
        <w:tab w:val="clear" w:pos="8640"/>
        <w:tab w:val="right" w:pos="8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02B55"/>
    <w:multiLevelType w:val="hybridMultilevel"/>
    <w:tmpl w:val="106A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008E8"/>
    <w:multiLevelType w:val="singleLevel"/>
    <w:tmpl w:val="0409000F"/>
    <w:lvl w:ilvl="0">
      <w:start w:val="1"/>
      <w:numFmt w:val="decimal"/>
      <w:lvlText w:val="%1."/>
      <w:lvlJc w:val="left"/>
      <w:pPr>
        <w:tabs>
          <w:tab w:val="num" w:pos="360"/>
        </w:tabs>
        <w:ind w:left="360" w:hanging="360"/>
      </w:pPr>
    </w:lvl>
  </w:abstractNum>
  <w:abstractNum w:abstractNumId="3">
    <w:nsid w:val="25207C29"/>
    <w:multiLevelType w:val="hybridMultilevel"/>
    <w:tmpl w:val="EEF27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6438D2"/>
    <w:multiLevelType w:val="hybridMultilevel"/>
    <w:tmpl w:val="20582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10F94"/>
    <w:multiLevelType w:val="singleLevel"/>
    <w:tmpl w:val="0409000F"/>
    <w:lvl w:ilvl="0">
      <w:start w:val="1"/>
      <w:numFmt w:val="decimal"/>
      <w:lvlText w:val="%1."/>
      <w:lvlJc w:val="left"/>
      <w:pPr>
        <w:tabs>
          <w:tab w:val="num" w:pos="360"/>
        </w:tabs>
        <w:ind w:left="360" w:hanging="360"/>
      </w:pPr>
    </w:lvl>
  </w:abstractNum>
  <w:abstractNum w:abstractNumId="6">
    <w:nsid w:val="69FC2C50"/>
    <w:multiLevelType w:val="hybridMultilevel"/>
    <w:tmpl w:val="53B48D00"/>
    <w:lvl w:ilvl="0" w:tplc="EF38FB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7C5CB3"/>
    <w:multiLevelType w:val="hybridMultilevel"/>
    <w:tmpl w:val="3496E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790E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8"/>
  </w:num>
  <w:num w:numId="4">
    <w:abstractNumId w:val="2"/>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E7"/>
    <w:rsid w:val="000100E7"/>
    <w:rsid w:val="00022AC7"/>
    <w:rsid w:val="000231D6"/>
    <w:rsid w:val="00030FB9"/>
    <w:rsid w:val="000859E5"/>
    <w:rsid w:val="00087A06"/>
    <w:rsid w:val="000921B7"/>
    <w:rsid w:val="000C2EA4"/>
    <w:rsid w:val="000D7AF7"/>
    <w:rsid w:val="00101CB9"/>
    <w:rsid w:val="00117BF4"/>
    <w:rsid w:val="00134D87"/>
    <w:rsid w:val="00137493"/>
    <w:rsid w:val="001406CA"/>
    <w:rsid w:val="00142DF4"/>
    <w:rsid w:val="00166700"/>
    <w:rsid w:val="00182ADD"/>
    <w:rsid w:val="001868D9"/>
    <w:rsid w:val="001D76E3"/>
    <w:rsid w:val="00212B51"/>
    <w:rsid w:val="0023336E"/>
    <w:rsid w:val="00265111"/>
    <w:rsid w:val="002926AE"/>
    <w:rsid w:val="002A18DC"/>
    <w:rsid w:val="002A7476"/>
    <w:rsid w:val="002D0D13"/>
    <w:rsid w:val="002E3503"/>
    <w:rsid w:val="002E3D5A"/>
    <w:rsid w:val="002E4E38"/>
    <w:rsid w:val="002F6E94"/>
    <w:rsid w:val="0030006E"/>
    <w:rsid w:val="0031349F"/>
    <w:rsid w:val="00340FF5"/>
    <w:rsid w:val="003707B0"/>
    <w:rsid w:val="00395DBA"/>
    <w:rsid w:val="003C33DC"/>
    <w:rsid w:val="003C5E40"/>
    <w:rsid w:val="00406D5D"/>
    <w:rsid w:val="00455153"/>
    <w:rsid w:val="004634CB"/>
    <w:rsid w:val="0049629F"/>
    <w:rsid w:val="004C034C"/>
    <w:rsid w:val="004E1069"/>
    <w:rsid w:val="00504C3F"/>
    <w:rsid w:val="00517E1A"/>
    <w:rsid w:val="00551948"/>
    <w:rsid w:val="0056430C"/>
    <w:rsid w:val="00564E6F"/>
    <w:rsid w:val="0059760C"/>
    <w:rsid w:val="005C2547"/>
    <w:rsid w:val="005D3118"/>
    <w:rsid w:val="005E22BA"/>
    <w:rsid w:val="005E4229"/>
    <w:rsid w:val="005E651E"/>
    <w:rsid w:val="005F5787"/>
    <w:rsid w:val="00602E0B"/>
    <w:rsid w:val="006248C2"/>
    <w:rsid w:val="006356C8"/>
    <w:rsid w:val="00636FAF"/>
    <w:rsid w:val="00646570"/>
    <w:rsid w:val="00650E90"/>
    <w:rsid w:val="006648F8"/>
    <w:rsid w:val="00674C93"/>
    <w:rsid w:val="00683C1B"/>
    <w:rsid w:val="006946AD"/>
    <w:rsid w:val="00695BC9"/>
    <w:rsid w:val="006B2151"/>
    <w:rsid w:val="00763D0A"/>
    <w:rsid w:val="007820D9"/>
    <w:rsid w:val="00786E60"/>
    <w:rsid w:val="0079184C"/>
    <w:rsid w:val="00793E15"/>
    <w:rsid w:val="007C78B0"/>
    <w:rsid w:val="007D11A4"/>
    <w:rsid w:val="007E7401"/>
    <w:rsid w:val="007F2ACF"/>
    <w:rsid w:val="00816ECE"/>
    <w:rsid w:val="00860455"/>
    <w:rsid w:val="00873DA4"/>
    <w:rsid w:val="008B26EE"/>
    <w:rsid w:val="008C2A47"/>
    <w:rsid w:val="00915B05"/>
    <w:rsid w:val="009170CE"/>
    <w:rsid w:val="00922B7B"/>
    <w:rsid w:val="0093070A"/>
    <w:rsid w:val="00931D47"/>
    <w:rsid w:val="009356D0"/>
    <w:rsid w:val="009358D4"/>
    <w:rsid w:val="00950569"/>
    <w:rsid w:val="00960F5A"/>
    <w:rsid w:val="00963BD4"/>
    <w:rsid w:val="009647BB"/>
    <w:rsid w:val="009A34AC"/>
    <w:rsid w:val="009A4924"/>
    <w:rsid w:val="009B5EB6"/>
    <w:rsid w:val="009B6475"/>
    <w:rsid w:val="009C67A8"/>
    <w:rsid w:val="009F3718"/>
    <w:rsid w:val="009F4875"/>
    <w:rsid w:val="00A00DE7"/>
    <w:rsid w:val="00A10168"/>
    <w:rsid w:val="00A342B7"/>
    <w:rsid w:val="00A4368A"/>
    <w:rsid w:val="00A8603F"/>
    <w:rsid w:val="00AA00C9"/>
    <w:rsid w:val="00AA1D72"/>
    <w:rsid w:val="00AB0577"/>
    <w:rsid w:val="00AB4AFC"/>
    <w:rsid w:val="00AC359B"/>
    <w:rsid w:val="00B022BD"/>
    <w:rsid w:val="00B25528"/>
    <w:rsid w:val="00B416E3"/>
    <w:rsid w:val="00B44153"/>
    <w:rsid w:val="00B52379"/>
    <w:rsid w:val="00B72E4B"/>
    <w:rsid w:val="00C10117"/>
    <w:rsid w:val="00C404AC"/>
    <w:rsid w:val="00C42E3D"/>
    <w:rsid w:val="00C54BB8"/>
    <w:rsid w:val="00C72E50"/>
    <w:rsid w:val="00C9263E"/>
    <w:rsid w:val="00C93B21"/>
    <w:rsid w:val="00CA06FA"/>
    <w:rsid w:val="00CF4D0B"/>
    <w:rsid w:val="00D054A7"/>
    <w:rsid w:val="00D31964"/>
    <w:rsid w:val="00D454CB"/>
    <w:rsid w:val="00D62556"/>
    <w:rsid w:val="00D66428"/>
    <w:rsid w:val="00D84687"/>
    <w:rsid w:val="00D85AA9"/>
    <w:rsid w:val="00DB31A7"/>
    <w:rsid w:val="00DC0481"/>
    <w:rsid w:val="00DC4969"/>
    <w:rsid w:val="00DC5D1E"/>
    <w:rsid w:val="00E05857"/>
    <w:rsid w:val="00E365B7"/>
    <w:rsid w:val="00E44E9F"/>
    <w:rsid w:val="00E51723"/>
    <w:rsid w:val="00E912F2"/>
    <w:rsid w:val="00EB531B"/>
    <w:rsid w:val="00EC3ECF"/>
    <w:rsid w:val="00EF484C"/>
    <w:rsid w:val="00F80760"/>
    <w:rsid w:val="00FC6299"/>
    <w:rsid w:val="00FD1718"/>
    <w:rsid w:val="00FD1AD9"/>
    <w:rsid w:val="00FE226B"/>
    <w:rsid w:val="00FF3607"/>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7"/>
    <w:rPr>
      <w:rFonts w:ascii="Trebuchet MS" w:hAnsi="Trebuchet MS"/>
      <w:sz w:val="24"/>
      <w:szCs w:val="24"/>
    </w:rPr>
  </w:style>
  <w:style w:type="paragraph" w:styleId="Heading1">
    <w:name w:val="heading 1"/>
    <w:basedOn w:val="Normal"/>
    <w:next w:val="Normal"/>
    <w:qFormat/>
    <w:pPr>
      <w:keepNext/>
      <w:spacing w:before="480" w:after="60"/>
      <w:outlineLvl w:val="0"/>
    </w:pPr>
    <w:rPr>
      <w:rFonts w:ascii="Bookman Old Style" w:hAnsi="Bookman Old Style"/>
      <w:b/>
      <w:smallCaps/>
      <w:kern w:val="28"/>
      <w:sz w:val="42"/>
      <w:szCs w:val="20"/>
      <w:lang w:val="en-CA"/>
    </w:rPr>
  </w:style>
  <w:style w:type="paragraph" w:styleId="Heading2">
    <w:name w:val="heading 2"/>
    <w:basedOn w:val="Normal"/>
    <w:next w:val="Normal"/>
    <w:qFormat/>
    <w:rsid w:val="002E3503"/>
    <w:pPr>
      <w:keepNext/>
      <w:spacing w:before="240" w:after="120"/>
      <w:outlineLvl w:val="1"/>
    </w:pPr>
    <w:rPr>
      <w:b/>
      <w:caps/>
      <w:szCs w:val="20"/>
      <w:lang w:val="en-CA"/>
    </w:rPr>
  </w:style>
  <w:style w:type="paragraph" w:styleId="Heading3">
    <w:name w:val="heading 3"/>
    <w:basedOn w:val="Normal"/>
    <w:next w:val="Normal"/>
    <w:qFormat/>
    <w:rsid w:val="002E3503"/>
    <w:pPr>
      <w:keepNext/>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Bookman Old Style" w:hAnsi="Bookman Old Style"/>
      <w:smallCaps/>
      <w:sz w:val="28"/>
    </w:rPr>
  </w:style>
  <w:style w:type="paragraph" w:customStyle="1" w:styleId="BookmanHeader2">
    <w:name w:val="Bookman Header2"/>
    <w:basedOn w:val="Normal"/>
    <w:rPr>
      <w:rFonts w:ascii="Bookman Old Style" w:hAnsi="Bookman Old Style"/>
      <w:smallCaps/>
      <w:sz w:val="28"/>
    </w:rPr>
  </w:style>
  <w:style w:type="paragraph" w:customStyle="1" w:styleId="BookmanHeader">
    <w:name w:val="Bookman Header"/>
    <w:basedOn w:val="Normal"/>
    <w:rPr>
      <w:rFonts w:ascii="Bookman Old Style" w:hAnsi="Bookman Old Style"/>
      <w:smallCaps/>
      <w:sz w:val="36"/>
    </w:rPr>
  </w:style>
  <w:style w:type="paragraph" w:customStyle="1" w:styleId="Bodystyle2">
    <w:name w:val="Bodystyle2"/>
    <w:basedOn w:val="Normal"/>
    <w:rPr>
      <w:rFonts w:ascii="Bookman Old Style" w:hAnsi="Bookman Old Style"/>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pbodytext">
    <w:name w:val="bp body text"/>
    <w:basedOn w:val="Normal"/>
    <w:next w:val="Normal"/>
    <w:pPr>
      <w:spacing w:after="200" w:line="270" w:lineRule="exact"/>
    </w:pPr>
    <w:rPr>
      <w:rFonts w:ascii="Bookman Old Style" w:hAnsi="Bookman Old Style"/>
      <w:sz w:val="22"/>
      <w:szCs w:val="20"/>
      <w:lang w:val="en-CA"/>
    </w:rPr>
  </w:style>
  <w:style w:type="paragraph" w:styleId="BodyText">
    <w:name w:val="Body Text"/>
    <w:basedOn w:val="Normal"/>
    <w:pPr>
      <w:spacing w:before="60" w:after="60"/>
      <w:jc w:val="center"/>
    </w:pPr>
    <w:rPr>
      <w:sz w:val="20"/>
      <w:szCs w:val="20"/>
      <w:lang w:val="en-GB"/>
    </w:rPr>
  </w:style>
  <w:style w:type="character" w:styleId="PageNumber">
    <w:name w:val="page number"/>
    <w:basedOn w:val="DefaultParagraphFont"/>
  </w:style>
  <w:style w:type="paragraph" w:styleId="BodyTextIndent">
    <w:name w:val="Body Text Indent"/>
    <w:basedOn w:val="Normal"/>
    <w:pPr>
      <w:ind w:left="1440" w:hanging="1440"/>
      <w:outlineLvl w:val="0"/>
    </w:pPr>
  </w:style>
  <w:style w:type="paragraph" w:styleId="BalloonText">
    <w:name w:val="Balloon Text"/>
    <w:basedOn w:val="Normal"/>
    <w:semiHidden/>
    <w:rsid w:val="008C2A47"/>
    <w:rPr>
      <w:rFonts w:ascii="Tahoma" w:hAnsi="Tahoma" w:cs="Tahoma"/>
      <w:sz w:val="16"/>
      <w:szCs w:val="16"/>
    </w:rPr>
  </w:style>
  <w:style w:type="character" w:customStyle="1" w:styleId="apple-converted-space">
    <w:name w:val="apple-converted-space"/>
    <w:basedOn w:val="DefaultParagraphFont"/>
    <w:rsid w:val="002D0D13"/>
  </w:style>
  <w:style w:type="character" w:styleId="Hyperlink">
    <w:name w:val="Hyperlink"/>
    <w:basedOn w:val="DefaultParagraphFont"/>
    <w:uiPriority w:val="99"/>
    <w:unhideWhenUsed/>
    <w:rsid w:val="002D0D13"/>
    <w:rPr>
      <w:color w:val="0000FF"/>
      <w:u w:val="single"/>
    </w:rPr>
  </w:style>
  <w:style w:type="table" w:styleId="TableGrid">
    <w:name w:val="Table Grid"/>
    <w:basedOn w:val="TableNormal"/>
    <w:rsid w:val="00D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7"/>
    <w:rPr>
      <w:rFonts w:ascii="Trebuchet MS" w:hAnsi="Trebuchet MS"/>
      <w:sz w:val="24"/>
      <w:szCs w:val="24"/>
    </w:rPr>
  </w:style>
  <w:style w:type="paragraph" w:styleId="Heading1">
    <w:name w:val="heading 1"/>
    <w:basedOn w:val="Normal"/>
    <w:next w:val="Normal"/>
    <w:qFormat/>
    <w:pPr>
      <w:keepNext/>
      <w:spacing w:before="480" w:after="60"/>
      <w:outlineLvl w:val="0"/>
    </w:pPr>
    <w:rPr>
      <w:rFonts w:ascii="Bookman Old Style" w:hAnsi="Bookman Old Style"/>
      <w:b/>
      <w:smallCaps/>
      <w:kern w:val="28"/>
      <w:sz w:val="42"/>
      <w:szCs w:val="20"/>
      <w:lang w:val="en-CA"/>
    </w:rPr>
  </w:style>
  <w:style w:type="paragraph" w:styleId="Heading2">
    <w:name w:val="heading 2"/>
    <w:basedOn w:val="Normal"/>
    <w:next w:val="Normal"/>
    <w:qFormat/>
    <w:rsid w:val="002E3503"/>
    <w:pPr>
      <w:keepNext/>
      <w:spacing w:before="240" w:after="120"/>
      <w:outlineLvl w:val="1"/>
    </w:pPr>
    <w:rPr>
      <w:b/>
      <w:caps/>
      <w:szCs w:val="20"/>
      <w:lang w:val="en-CA"/>
    </w:rPr>
  </w:style>
  <w:style w:type="paragraph" w:styleId="Heading3">
    <w:name w:val="heading 3"/>
    <w:basedOn w:val="Normal"/>
    <w:next w:val="Normal"/>
    <w:qFormat/>
    <w:rsid w:val="002E3503"/>
    <w:pPr>
      <w:keepNext/>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Bookman Old Style" w:hAnsi="Bookman Old Style"/>
      <w:smallCaps/>
      <w:sz w:val="28"/>
    </w:rPr>
  </w:style>
  <w:style w:type="paragraph" w:customStyle="1" w:styleId="BookmanHeader2">
    <w:name w:val="Bookman Header2"/>
    <w:basedOn w:val="Normal"/>
    <w:rPr>
      <w:rFonts w:ascii="Bookman Old Style" w:hAnsi="Bookman Old Style"/>
      <w:smallCaps/>
      <w:sz w:val="28"/>
    </w:rPr>
  </w:style>
  <w:style w:type="paragraph" w:customStyle="1" w:styleId="BookmanHeader">
    <w:name w:val="Bookman Header"/>
    <w:basedOn w:val="Normal"/>
    <w:rPr>
      <w:rFonts w:ascii="Bookman Old Style" w:hAnsi="Bookman Old Style"/>
      <w:smallCaps/>
      <w:sz w:val="36"/>
    </w:rPr>
  </w:style>
  <w:style w:type="paragraph" w:customStyle="1" w:styleId="Bodystyle2">
    <w:name w:val="Bodystyle2"/>
    <w:basedOn w:val="Normal"/>
    <w:rPr>
      <w:rFonts w:ascii="Bookman Old Style" w:hAnsi="Bookman Old Style"/>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pbodytext">
    <w:name w:val="bp body text"/>
    <w:basedOn w:val="Normal"/>
    <w:next w:val="Normal"/>
    <w:pPr>
      <w:spacing w:after="200" w:line="270" w:lineRule="exact"/>
    </w:pPr>
    <w:rPr>
      <w:rFonts w:ascii="Bookman Old Style" w:hAnsi="Bookman Old Style"/>
      <w:sz w:val="22"/>
      <w:szCs w:val="20"/>
      <w:lang w:val="en-CA"/>
    </w:rPr>
  </w:style>
  <w:style w:type="paragraph" w:styleId="BodyText">
    <w:name w:val="Body Text"/>
    <w:basedOn w:val="Normal"/>
    <w:pPr>
      <w:spacing w:before="60" w:after="60"/>
      <w:jc w:val="center"/>
    </w:pPr>
    <w:rPr>
      <w:sz w:val="20"/>
      <w:szCs w:val="20"/>
      <w:lang w:val="en-GB"/>
    </w:rPr>
  </w:style>
  <w:style w:type="character" w:styleId="PageNumber">
    <w:name w:val="page number"/>
    <w:basedOn w:val="DefaultParagraphFont"/>
  </w:style>
  <w:style w:type="paragraph" w:styleId="BodyTextIndent">
    <w:name w:val="Body Text Indent"/>
    <w:basedOn w:val="Normal"/>
    <w:pPr>
      <w:ind w:left="1440" w:hanging="1440"/>
      <w:outlineLvl w:val="0"/>
    </w:pPr>
  </w:style>
  <w:style w:type="paragraph" w:styleId="BalloonText">
    <w:name w:val="Balloon Text"/>
    <w:basedOn w:val="Normal"/>
    <w:semiHidden/>
    <w:rsid w:val="008C2A47"/>
    <w:rPr>
      <w:rFonts w:ascii="Tahoma" w:hAnsi="Tahoma" w:cs="Tahoma"/>
      <w:sz w:val="16"/>
      <w:szCs w:val="16"/>
    </w:rPr>
  </w:style>
  <w:style w:type="character" w:customStyle="1" w:styleId="apple-converted-space">
    <w:name w:val="apple-converted-space"/>
    <w:basedOn w:val="DefaultParagraphFont"/>
    <w:rsid w:val="002D0D13"/>
  </w:style>
  <w:style w:type="character" w:styleId="Hyperlink">
    <w:name w:val="Hyperlink"/>
    <w:basedOn w:val="DefaultParagraphFont"/>
    <w:uiPriority w:val="99"/>
    <w:unhideWhenUsed/>
    <w:rsid w:val="002D0D13"/>
    <w:rPr>
      <w:color w:val="0000FF"/>
      <w:u w:val="single"/>
    </w:rPr>
  </w:style>
  <w:style w:type="table" w:styleId="TableGrid">
    <w:name w:val="Table Grid"/>
    <w:basedOn w:val="TableNormal"/>
    <w:rsid w:val="00D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yukoncollege.yk.ca/yfncc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nc-sa/4.0/"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1779</Words>
  <Characters>9954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BUSINESS COMMUNICATIONS 100</vt:lpstr>
    </vt:vector>
  </TitlesOfParts>
  <Company>Yukon College</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 100</dc:title>
  <dc:creator>Franka von Specht</dc:creator>
  <cp:lastModifiedBy>staffuser</cp:lastModifiedBy>
  <cp:revision>2</cp:revision>
  <cp:lastPrinted>2012-05-31T22:48:00Z</cp:lastPrinted>
  <dcterms:created xsi:type="dcterms:W3CDTF">2015-09-09T14:37:00Z</dcterms:created>
  <dcterms:modified xsi:type="dcterms:W3CDTF">2015-09-09T14:37:00Z</dcterms:modified>
</cp:coreProperties>
</file>